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pStyle w:val="Style_2"/>
        <w:ind w:firstLine="567" w:left="0"/>
        <w:jc w:val="center"/>
        <w:rPr>
          <w:b w:val="1"/>
          <w:sz w:val="22"/>
        </w:rPr>
      </w:pPr>
      <w:r>
        <w:rPr>
          <w:b w:val="1"/>
          <w:sz w:val="22"/>
        </w:rPr>
        <w:t>I. Условия участия в аукционе, порядок подачи заявки</w:t>
      </w:r>
    </w:p>
    <w:p w14:paraId="05000000">
      <w:pPr>
        <w:pStyle w:val="Style_2"/>
        <w:numPr>
          <w:ilvl w:val="0"/>
          <w:numId w:val="1"/>
        </w:numPr>
        <w:ind/>
        <w:jc w:val="center"/>
        <w:rPr>
          <w:b w:val="1"/>
          <w:sz w:val="22"/>
        </w:rPr>
      </w:pPr>
      <w:r>
        <w:rPr>
          <w:b w:val="1"/>
          <w:sz w:val="22"/>
        </w:rPr>
        <w:t>Общие условия</w:t>
      </w:r>
    </w:p>
    <w:p w14:paraId="06000000">
      <w:pPr>
        <w:pStyle w:val="Style_2"/>
        <w:ind w:firstLine="567" w:left="0"/>
        <w:jc w:val="both"/>
        <w:rPr>
          <w:sz w:val="22"/>
        </w:rPr>
      </w:pPr>
      <w:r>
        <w:rPr>
          <w:sz w:val="22"/>
        </w:rPr>
        <w:t xml:space="preserve">Участником аукциона может быть любое юридическое лицо независимо </w:t>
      </w:r>
      <w:r>
        <w:rPr>
          <w:sz w:val="22"/>
        </w:rPr>
        <w:br/>
      </w:r>
      <w:r>
        <w:rPr>
          <w:sz w:val="22"/>
        </w:rP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14:paraId="07000000">
      <w:pPr>
        <w:pStyle w:val="Style_2"/>
        <w:ind w:firstLine="567" w:left="0"/>
        <w:jc w:val="both"/>
        <w:rPr>
          <w:sz w:val="22"/>
        </w:rPr>
      </w:pPr>
      <w:r>
        <w:rPr>
          <w:sz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08000000">
      <w:pPr>
        <w:pStyle w:val="Style_2"/>
        <w:ind w:firstLine="567" w:left="0"/>
        <w:jc w:val="both"/>
        <w:rPr>
          <w:sz w:val="22"/>
        </w:rPr>
      </w:pPr>
      <w:r>
        <w:rPr>
          <w:sz w:val="22"/>
        </w:rPr>
        <w:t xml:space="preserve">Заявитель при подаче заявки на участие в аукционе подает декларацию о том, что </w:t>
      </w:r>
      <w:r>
        <w:rPr>
          <w:sz w:val="22"/>
        </w:rPr>
        <w:br/>
      </w:r>
      <w:r>
        <w:rPr>
          <w:sz w:val="22"/>
        </w:rPr>
        <w:t>не является лицом, которое в соответствии с п. 5 ст. 449.1 Гражданского кодекса Российской Федерации не вправе участвовать в торгах.</w:t>
      </w:r>
    </w:p>
    <w:p w14:paraId="09000000">
      <w:pPr>
        <w:pStyle w:val="Style_2"/>
        <w:ind w:firstLine="567" w:left="0"/>
        <w:jc w:val="both"/>
        <w:rPr>
          <w:sz w:val="22"/>
        </w:rPr>
      </w:pPr>
      <w:r>
        <w:rPr>
          <w:sz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14:paraId="0A000000">
      <w:pPr>
        <w:pStyle w:val="Style_2"/>
        <w:ind w:firstLine="567" w:left="0"/>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0B000000">
      <w:pPr>
        <w:pStyle w:val="Style_2"/>
        <w:ind w:firstLine="567" w:left="0"/>
        <w:jc w:val="both"/>
        <w:rPr>
          <w:sz w:val="22"/>
        </w:rPr>
      </w:pPr>
      <w:r>
        <w:rPr>
          <w:sz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14:paraId="0C000000">
      <w:pPr>
        <w:pStyle w:val="Style_2"/>
        <w:ind w:firstLine="567" w:left="0"/>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0D000000">
      <w:pPr>
        <w:pStyle w:val="Style_2"/>
        <w:ind w:firstLine="567" w:left="0"/>
        <w:jc w:val="both"/>
        <w:rPr>
          <w:sz w:val="22"/>
        </w:rPr>
      </w:pPr>
      <w:r>
        <w:rPr>
          <w:sz w:val="22"/>
        </w:rPr>
        <w:t>Заявитель вправе подать только одну заявку в отношении лота аукциона с полным пакетом документов по нему.</w:t>
      </w:r>
    </w:p>
    <w:p w14:paraId="0E000000">
      <w:pPr>
        <w:pStyle w:val="Style_2"/>
        <w:ind w:firstLine="567" w:left="0"/>
        <w:jc w:val="both"/>
        <w:rPr>
          <w:sz w:val="22"/>
        </w:rPr>
      </w:pPr>
      <w:r>
        <w:rPr>
          <w:sz w:val="22"/>
        </w:rPr>
        <w:t>Заявитель подает заявку на участие в аукционе в сроки, установленные в извещении.</w:t>
      </w:r>
    </w:p>
    <w:p w14:paraId="0F000000">
      <w:pPr>
        <w:pStyle w:val="Style_2"/>
        <w:ind w:firstLine="567" w:left="0"/>
        <w:jc w:val="both"/>
        <w:rPr>
          <w:sz w:val="22"/>
        </w:rPr>
      </w:pPr>
      <w:r>
        <w:rPr>
          <w:sz w:val="22"/>
        </w:rPr>
        <w:t xml:space="preserve">Заявитель несет все расходы, связанные с подготовкой и подачей своей заявки </w:t>
      </w:r>
      <w:r>
        <w:rPr>
          <w:sz w:val="22"/>
        </w:rPr>
        <w:br/>
      </w:r>
      <w:r>
        <w:rPr>
          <w:sz w:val="22"/>
        </w:rPr>
        <w:t xml:space="preserve">на участие в аукционе, а Организатор торгов не несет при этом обязательств по расходам, </w:t>
      </w:r>
      <w:r>
        <w:rPr>
          <w:sz w:val="22"/>
        </w:rPr>
        <w:br/>
      </w:r>
      <w:r>
        <w:rPr>
          <w:sz w:val="22"/>
        </w:rPr>
        <w:t>за исключением случаев, прямо предусмотренных действующим законодательством.</w:t>
      </w:r>
    </w:p>
    <w:p w14:paraId="10000000">
      <w:pPr>
        <w:pStyle w:val="Style_2"/>
        <w:ind w:firstLine="567" w:left="0"/>
        <w:jc w:val="both"/>
        <w:rPr>
          <w:sz w:val="22"/>
        </w:rPr>
      </w:pPr>
      <w:r>
        <w:rPr>
          <w:sz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br/>
      </w:r>
      <w:r>
        <w:rPr>
          <w:sz w:val="22"/>
        </w:rPr>
        <w:t>www.</w:t>
      </w:r>
      <w:r>
        <w:rPr>
          <w:sz w:val="22"/>
        </w:rPr>
        <w:t>аст-капитал.рф</w:t>
      </w:r>
      <w:r>
        <w:rPr>
          <w:sz w:val="22"/>
        </w:rPr>
        <w:t>.</w:t>
      </w:r>
    </w:p>
    <w:p w14:paraId="11000000">
      <w:pPr>
        <w:pStyle w:val="Style_2"/>
        <w:ind w:firstLine="567" w:left="0"/>
        <w:jc w:val="both"/>
        <w:rPr>
          <w:sz w:val="22"/>
        </w:rPr>
      </w:pPr>
      <w:r>
        <w:rPr>
          <w:sz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w:t>
      </w:r>
      <w:r>
        <w:rPr>
          <w:sz w:val="22"/>
        </w:rPr>
        <w:t>аст-капитал.рф</w:t>
      </w:r>
      <w:r>
        <w:rPr>
          <w:sz w:val="22"/>
        </w:rPr>
        <w:t>.</w:t>
      </w:r>
    </w:p>
    <w:p w14:paraId="12000000">
      <w:pPr>
        <w:pStyle w:val="Style_2"/>
        <w:ind w:firstLine="567" w:left="0"/>
        <w:jc w:val="both"/>
        <w:rPr>
          <w:sz w:val="22"/>
        </w:rPr>
      </w:pPr>
      <w:r>
        <w:rPr>
          <w:sz w:val="22"/>
        </w:rPr>
        <w:t>Прием, регистрация, учет поступивших заявок, хранение заявок осуществляется программно-аппаратными средствами ЭТП.</w:t>
      </w:r>
    </w:p>
    <w:p w14:paraId="13000000">
      <w:pPr>
        <w:pStyle w:val="Style_2"/>
        <w:ind w:firstLine="567" w:left="0"/>
        <w:jc w:val="both"/>
        <w:rPr>
          <w:sz w:val="22"/>
        </w:rPr>
      </w:pPr>
      <w:r>
        <w:rPr>
          <w:sz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14:paraId="14000000">
      <w:pPr>
        <w:pStyle w:val="Style_3"/>
        <w:numPr>
          <w:ilvl w:val="0"/>
          <w:numId w:val="1"/>
        </w:numPr>
        <w:ind/>
        <w:jc w:val="center"/>
        <w:rPr>
          <w:sz w:val="22"/>
        </w:rPr>
      </w:pPr>
      <w:r>
        <w:rPr>
          <w:b w:val="1"/>
          <w:sz w:val="22"/>
        </w:rPr>
        <w:t>Требования, предъявляемые к претендентам для участия в аукционе.</w:t>
      </w:r>
    </w:p>
    <w:p w14:paraId="15000000">
      <w:pPr>
        <w:ind w:firstLine="567" w:left="0"/>
        <w:jc w:val="both"/>
        <w:rPr>
          <w:sz w:val="22"/>
        </w:rPr>
      </w:pPr>
      <w:r>
        <w:rPr>
          <w:sz w:val="22"/>
        </w:rPr>
        <w:t xml:space="preserve">Для участия в торгах, необходимо зарегистрироваться </w:t>
      </w:r>
      <w:r>
        <w:rPr>
          <w:b w:val="1"/>
          <w:sz w:val="22"/>
        </w:rPr>
        <w:t>на</w:t>
      </w:r>
      <w:r>
        <w:rPr>
          <w:sz w:val="22"/>
        </w:rPr>
        <w:t xml:space="preserve"> </w:t>
      </w:r>
      <w:r>
        <w:rPr>
          <w:b w:val="1"/>
          <w:sz w:val="22"/>
        </w:rPr>
        <w:t>электронной торговой площадке (ЭТП)</w:t>
      </w:r>
      <w:r>
        <w:rPr>
          <w:sz w:val="22"/>
        </w:rPr>
        <w:t xml:space="preserve"> при наличии </w:t>
      </w:r>
      <w:r>
        <w:rPr>
          <w:b w:val="1"/>
          <w:sz w:val="22"/>
        </w:rPr>
        <w:t>электронной подписи (ЭП)</w:t>
      </w:r>
      <w:r>
        <w:rPr>
          <w:sz w:val="22"/>
        </w:rPr>
        <w:t xml:space="preserve">. </w:t>
      </w:r>
    </w:p>
    <w:p w14:paraId="16000000">
      <w:pPr>
        <w:ind w:firstLine="567" w:left="0"/>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17000000">
      <w:pPr>
        <w:ind w:firstLine="567" w:left="0"/>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18000000">
      <w:pPr>
        <w:ind w:firstLine="567" w:left="0"/>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19000000">
      <w:pPr>
        <w:ind w:firstLine="567" w:left="0"/>
        <w:jc w:val="both"/>
        <w:rPr>
          <w:sz w:val="22"/>
        </w:rPr>
      </w:pPr>
      <w:r>
        <w:rPr>
          <w:sz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14:paraId="1A000000">
      <w:pPr>
        <w:ind w:firstLine="567" w:left="0"/>
        <w:jc w:val="both"/>
        <w:rPr>
          <w:sz w:val="22"/>
        </w:rPr>
      </w:pPr>
      <w:r>
        <w:rPr>
          <w:sz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14:paraId="1B000000">
      <w:pPr>
        <w:ind w:firstLine="567" w:left="0"/>
        <w:jc w:val="both"/>
        <w:rPr>
          <w:sz w:val="22"/>
        </w:rPr>
      </w:pPr>
      <w:r>
        <w:rPr>
          <w:sz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Pr>
          <w:sz w:val="22"/>
        </w:rPr>
        <w:t>www</w:t>
      </w:r>
      <w:r>
        <w:rPr>
          <w:sz w:val="22"/>
        </w:rPr>
        <w:t>.</w:t>
      </w:r>
      <w:r>
        <w:rPr>
          <w:sz w:val="22"/>
        </w:rPr>
        <w:t>аст-капитал.рф</w:t>
      </w:r>
      <w:r>
        <w:rPr>
          <w:sz w:val="22"/>
        </w:rPr>
        <w:t>.</w:t>
      </w:r>
    </w:p>
    <w:p w14:paraId="1C000000">
      <w:pPr>
        <w:ind w:firstLine="567" w:left="0"/>
        <w:jc w:val="both"/>
        <w:rPr>
          <w:sz w:val="22"/>
        </w:rPr>
      </w:pPr>
      <w:r>
        <w:rPr>
          <w:sz w:val="22"/>
        </w:rPr>
        <w:t>Заявка на участие в аукционе под</w:t>
      </w:r>
      <w:r>
        <w:rPr>
          <w:sz w:val="22"/>
        </w:rPr>
        <w:t>а</w:t>
      </w:r>
      <w:r>
        <w:rPr>
          <w:sz w:val="22"/>
        </w:rPr>
        <w:t>ется путем заполнения формы заявки, утвержденной настоящим извещением (прилагается).</w:t>
      </w:r>
    </w:p>
    <w:p w14:paraId="1D000000">
      <w:pPr>
        <w:spacing w:line="276" w:lineRule="auto"/>
        <w:ind w:firstLine="567" w:left="0"/>
        <w:jc w:val="both"/>
        <w:rPr>
          <w:sz w:val="22"/>
        </w:rPr>
      </w:pPr>
      <w:r>
        <w:rPr>
          <w:sz w:val="22"/>
        </w:rPr>
        <w:t>В состав заявки входят следующие документы:</w:t>
      </w:r>
    </w:p>
    <w:p w14:paraId="1E000000">
      <w:pPr>
        <w:spacing w:line="276" w:lineRule="auto"/>
        <w:ind w:firstLine="567" w:left="0"/>
        <w:jc w:val="both"/>
        <w:rPr>
          <w:b w:val="1"/>
          <w:sz w:val="22"/>
        </w:rPr>
      </w:pPr>
      <w:r>
        <w:rPr>
          <w:b w:val="1"/>
          <w:sz w:val="22"/>
        </w:rPr>
        <w:t>- для физических лиц:</w:t>
      </w:r>
    </w:p>
    <w:p w14:paraId="1F000000">
      <w:pPr>
        <w:spacing w:line="276" w:lineRule="auto"/>
        <w:ind w:firstLine="567" w:left="0"/>
        <w:jc w:val="both"/>
        <w:rPr>
          <w:sz w:val="22"/>
        </w:rPr>
      </w:pPr>
      <w:r>
        <w:rPr>
          <w:sz w:val="22"/>
        </w:rPr>
        <w:t>1) заявка на участие в торгах по форме, установленной извещением;</w:t>
      </w:r>
    </w:p>
    <w:p w14:paraId="20000000">
      <w:pPr>
        <w:spacing w:line="276" w:lineRule="auto"/>
        <w:ind w:firstLine="567" w:left="0"/>
        <w:jc w:val="both"/>
        <w:rPr>
          <w:sz w:val="22"/>
        </w:rPr>
      </w:pPr>
      <w:r>
        <w:rPr>
          <w:sz w:val="22"/>
        </w:rPr>
        <w:t>2) копия паспорта заявителя (копия страниц №№ 2-3, страницы с указанием последней регистрации гражданина по месту жительства);</w:t>
      </w:r>
    </w:p>
    <w:p w14:paraId="21000000">
      <w:pPr>
        <w:spacing w:line="276" w:lineRule="auto"/>
        <w:ind w:firstLine="567" w:left="0"/>
        <w:jc w:val="both"/>
        <w:rPr>
          <w:sz w:val="22"/>
        </w:rPr>
      </w:pPr>
      <w:r>
        <w:rPr>
          <w:sz w:val="22"/>
        </w:rPr>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22000000">
      <w:pPr>
        <w:spacing w:line="276" w:lineRule="auto"/>
        <w:ind w:firstLine="567" w:left="0"/>
        <w:jc w:val="both"/>
        <w:rPr>
          <w:sz w:val="22"/>
        </w:rPr>
      </w:pPr>
      <w:r>
        <w:rPr>
          <w:sz w:val="22"/>
        </w:rPr>
        <w:t>4) копия платежного поручения, подтверждающего оплату задатка на участие в торгах;</w:t>
      </w:r>
    </w:p>
    <w:p w14:paraId="23000000">
      <w:pPr>
        <w:spacing w:line="276" w:lineRule="auto"/>
        <w:ind w:firstLine="567" w:left="0"/>
        <w:jc w:val="both"/>
        <w:rPr>
          <w:sz w:val="22"/>
        </w:rPr>
      </w:pPr>
      <w:r>
        <w:rPr>
          <w:sz w:val="22"/>
        </w:rPr>
        <w:t>5) согласие на обработку персональных данных, заполненное лицом, подавшем заявку, оформленное по форме, установленной извещением (в случае если заявка подается представителем участника, то согласие также необходимо заполнить представителем заявителя).</w:t>
      </w:r>
    </w:p>
    <w:p w14:paraId="24000000">
      <w:pPr>
        <w:spacing w:line="276" w:lineRule="auto"/>
        <w:ind w:firstLine="567" w:left="0"/>
        <w:jc w:val="both"/>
        <w:rPr>
          <w:b w:val="1"/>
          <w:sz w:val="22"/>
        </w:rPr>
      </w:pPr>
      <w:r>
        <w:rPr>
          <w:b w:val="1"/>
          <w:sz w:val="22"/>
        </w:rPr>
        <w:t>- для индивидуальных предпринимателей:</w:t>
      </w:r>
    </w:p>
    <w:p w14:paraId="25000000">
      <w:pPr>
        <w:spacing w:line="276" w:lineRule="auto"/>
        <w:ind w:firstLine="567" w:left="0"/>
        <w:jc w:val="both"/>
        <w:rPr>
          <w:sz w:val="22"/>
        </w:rPr>
      </w:pPr>
      <w:r>
        <w:rPr>
          <w:sz w:val="22"/>
        </w:rPr>
        <w:t>1) заявка на участие в торгах по форме, установленной извещением,</w:t>
      </w:r>
    </w:p>
    <w:p w14:paraId="26000000">
      <w:pPr>
        <w:spacing w:line="276" w:lineRule="auto"/>
        <w:ind w:firstLine="567" w:left="0"/>
        <w:jc w:val="both"/>
        <w:rPr>
          <w:sz w:val="22"/>
        </w:rPr>
      </w:pPr>
      <w:r>
        <w:rPr>
          <w:sz w:val="22"/>
        </w:rPr>
        <w:t>2) выписка из ЕГРИП, выданная не более чем за три месяца до даты подачи заявки на участие в торгах (допускается выписка, заверенная посредством ЭЦП);</w:t>
      </w:r>
    </w:p>
    <w:p w14:paraId="27000000">
      <w:pPr>
        <w:spacing w:line="276" w:lineRule="auto"/>
        <w:ind w:firstLine="567" w:left="0"/>
        <w:jc w:val="both"/>
        <w:rPr>
          <w:sz w:val="22"/>
        </w:rPr>
      </w:pPr>
      <w:r>
        <w:rPr>
          <w:sz w:val="22"/>
        </w:rPr>
        <w:t>3) копия паспорта заявителя (копия страниц №№ 2-3, страницы с указанием последней регистрации гражданина по месту жительства);</w:t>
      </w:r>
    </w:p>
    <w:p w14:paraId="28000000">
      <w:pPr>
        <w:spacing w:line="276" w:lineRule="auto"/>
        <w:ind w:firstLine="567" w:left="0"/>
        <w:jc w:val="both"/>
        <w:rPr>
          <w:sz w:val="22"/>
        </w:rPr>
      </w:pPr>
      <w:r>
        <w:rPr>
          <w:sz w:val="22"/>
        </w:rPr>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29000000">
      <w:pPr>
        <w:spacing w:line="276" w:lineRule="auto"/>
        <w:ind w:firstLine="567" w:left="0"/>
        <w:jc w:val="both"/>
        <w:rPr>
          <w:sz w:val="22"/>
        </w:rPr>
      </w:pPr>
      <w:r>
        <w:rPr>
          <w:sz w:val="22"/>
        </w:rPr>
        <w:t>5) копия платежного поручения, подтверждающего оплату задатка на участие в торгах;</w:t>
      </w:r>
    </w:p>
    <w:p w14:paraId="2A000000">
      <w:pPr>
        <w:spacing w:line="276" w:lineRule="auto"/>
        <w:ind w:firstLine="567" w:left="0"/>
        <w:jc w:val="both"/>
        <w:rPr>
          <w:sz w:val="22"/>
        </w:rPr>
      </w:pPr>
      <w:r>
        <w:rPr>
          <w:sz w:val="22"/>
        </w:rPr>
        <w:t>6) согласие на обработку персональных данных, заполненное лицом, подавшем заявку, оформленное по форме, установленной извещением (в случае если заявка подается представителем участника, то согласие также необходимо заполнить представителем заявителя).</w:t>
      </w:r>
    </w:p>
    <w:p w14:paraId="2B000000">
      <w:pPr>
        <w:spacing w:line="276" w:lineRule="auto"/>
        <w:ind w:firstLine="567" w:left="0"/>
        <w:jc w:val="both"/>
        <w:rPr>
          <w:b w:val="1"/>
          <w:sz w:val="22"/>
        </w:rPr>
      </w:pPr>
      <w:r>
        <w:rPr>
          <w:b w:val="1"/>
          <w:sz w:val="22"/>
        </w:rPr>
        <w:t>- для юридических лиц:</w:t>
      </w:r>
    </w:p>
    <w:p w14:paraId="2C000000">
      <w:pPr>
        <w:spacing w:line="276" w:lineRule="auto"/>
        <w:ind w:firstLine="567" w:left="0"/>
        <w:jc w:val="both"/>
        <w:rPr>
          <w:sz w:val="22"/>
        </w:rPr>
      </w:pPr>
      <w:r>
        <w:rPr>
          <w:sz w:val="22"/>
        </w:rPr>
        <w:t>1) заявка на участие в торгах по форме, установленной извещением;</w:t>
      </w:r>
    </w:p>
    <w:p w14:paraId="2D000000">
      <w:pPr>
        <w:spacing w:line="276" w:lineRule="auto"/>
        <w:ind w:firstLine="567" w:left="0"/>
        <w:jc w:val="both"/>
        <w:rPr>
          <w:sz w:val="22"/>
        </w:rPr>
      </w:pPr>
      <w:r>
        <w:rPr>
          <w:sz w:val="22"/>
        </w:rPr>
        <w:t>2) заверенные документы, подтверждающие полномочия органов управления и должностных лиц претендента;</w:t>
      </w:r>
    </w:p>
    <w:p w14:paraId="2E000000">
      <w:pPr>
        <w:spacing w:line="276" w:lineRule="auto"/>
        <w:ind w:firstLine="567" w:left="0"/>
        <w:jc w:val="both"/>
        <w:rPr>
          <w:sz w:val="22"/>
        </w:rPr>
      </w:pPr>
      <w:r>
        <w:rPr>
          <w:sz w:val="22"/>
        </w:rPr>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14:paraId="2F000000">
      <w:pPr>
        <w:spacing w:line="276" w:lineRule="auto"/>
        <w:ind w:firstLine="567" w:left="0"/>
        <w:jc w:val="both"/>
        <w:rPr>
          <w:sz w:val="22"/>
        </w:rPr>
      </w:pPr>
      <w:r>
        <w:rPr>
          <w:sz w:val="22"/>
        </w:rPr>
        <w:t>4) выписка из ЕГРЮЛ, выданная не более чем за три месяца до даты подачи заявки на участие в торгах (допускается выписка, заверенная посредством ЭЦП);</w:t>
      </w:r>
    </w:p>
    <w:p w14:paraId="30000000">
      <w:pPr>
        <w:spacing w:line="276" w:lineRule="auto"/>
        <w:ind w:firstLine="567" w:left="0"/>
        <w:jc w:val="both"/>
        <w:rPr>
          <w:sz w:val="22"/>
        </w:rPr>
      </w:pPr>
      <w:r>
        <w:rPr>
          <w:sz w:val="22"/>
        </w:rPr>
        <w:t>5) копия паспорта лица (копия страниц №№ 2-3, страницы с указанием последней регистрации гражданина по месту жительства), имеющего право действовать без доверенности либо уполномоченного лица по подачу заявки;</w:t>
      </w:r>
    </w:p>
    <w:p w14:paraId="31000000">
      <w:pPr>
        <w:spacing w:line="276" w:lineRule="auto"/>
        <w:ind w:firstLine="567" w:left="0"/>
        <w:jc w:val="both"/>
        <w:rPr>
          <w:sz w:val="22"/>
        </w:rPr>
      </w:pPr>
      <w:r>
        <w:rPr>
          <w:sz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32000000">
      <w:pPr>
        <w:spacing w:line="276" w:lineRule="auto"/>
        <w:ind w:firstLine="567" w:left="0"/>
        <w:jc w:val="both"/>
        <w:rPr>
          <w:sz w:val="22"/>
        </w:rPr>
      </w:pPr>
      <w:r>
        <w:rPr>
          <w:sz w:val="22"/>
        </w:rPr>
        <w:t>7) копия платежного поручения, подтверждающего оплату задатка на участие в торгах;</w:t>
      </w:r>
    </w:p>
    <w:p w14:paraId="33000000">
      <w:pPr>
        <w:spacing w:line="276" w:lineRule="auto"/>
        <w:ind w:firstLine="567" w:left="0"/>
        <w:jc w:val="both"/>
        <w:rPr>
          <w:sz w:val="22"/>
        </w:rPr>
      </w:pPr>
      <w:r>
        <w:rPr>
          <w:sz w:val="22"/>
        </w:rPr>
        <w:t xml:space="preserve">8) согласие на обработку персональных данных, заполненное лицом, подписавшим заявку, оформленное по форме, установленной извещением. </w:t>
      </w:r>
    </w:p>
    <w:p w14:paraId="34000000">
      <w:pPr>
        <w:ind w:firstLine="567" w:left="0"/>
        <w:jc w:val="both"/>
        <w:rPr>
          <w:sz w:val="22"/>
        </w:rPr>
      </w:pPr>
    </w:p>
    <w:p w14:paraId="35000000">
      <w:pPr>
        <w:ind w:firstLine="567" w:left="0"/>
        <w:jc w:val="both"/>
        <w:rPr>
          <w:b w:val="1"/>
          <w:sz w:val="22"/>
        </w:rPr>
      </w:pPr>
      <w:r>
        <w:rPr>
          <w:b w:val="1"/>
          <w:sz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14:paraId="36000000">
      <w:pPr>
        <w:ind w:firstLine="567" w:left="0"/>
        <w:jc w:val="both"/>
        <w:rPr>
          <w:b w:val="1"/>
          <w:sz w:val="22"/>
        </w:rPr>
      </w:pPr>
    </w:p>
    <w:p w14:paraId="37000000">
      <w:pPr>
        <w:pStyle w:val="Style_3"/>
        <w:numPr>
          <w:ilvl w:val="0"/>
          <w:numId w:val="1"/>
        </w:numPr>
        <w:ind/>
        <w:jc w:val="center"/>
        <w:rPr>
          <w:b w:val="1"/>
          <w:sz w:val="22"/>
        </w:rPr>
      </w:pPr>
      <w:r>
        <w:rPr>
          <w:b w:val="1"/>
          <w:sz w:val="22"/>
        </w:rPr>
        <w:t>Порядок внесения задатка и его возврата</w:t>
      </w:r>
    </w:p>
    <w:p w14:paraId="38000000">
      <w:pPr>
        <w:ind w:firstLine="567" w:left="0"/>
        <w:jc w:val="both"/>
        <w:rPr>
          <w:sz w:val="22"/>
        </w:rPr>
      </w:pPr>
      <w:r>
        <w:rPr>
          <w:sz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9000000">
      <w:pPr>
        <w:ind w:firstLine="567" w:left="0"/>
        <w:jc w:val="both"/>
        <w:rPr>
          <w:sz w:val="22"/>
        </w:rPr>
      </w:pPr>
      <w:r>
        <w:rPr>
          <w:sz w:val="22"/>
        </w:rPr>
        <w:t xml:space="preserve">Задаток вносится в валюте Российской Федерации на счет </w:t>
      </w:r>
      <w:r>
        <w:rPr>
          <w:sz w:val="22"/>
        </w:rPr>
        <w:t>Межрегионального т</w:t>
      </w:r>
      <w:r>
        <w:rPr>
          <w:sz w:val="22"/>
        </w:rPr>
        <w:t xml:space="preserve">ерриториального управления Федерального агентства по управлению государственным имуществом в </w:t>
      </w:r>
      <w:r>
        <w:rPr>
          <w:sz w:val="22"/>
        </w:rPr>
        <w:t>Удмуртской Республике и Кировской области</w:t>
      </w:r>
      <w:r>
        <w:rPr>
          <w:sz w:val="22"/>
        </w:rPr>
        <w:t xml:space="preserve"> до</w:t>
      </w:r>
      <w:r>
        <w:rPr>
          <w:b w:val="1"/>
          <w:sz w:val="22"/>
        </w:rPr>
        <w:t xml:space="preserve"> дня окончания приема заявок (включительно)</w:t>
      </w:r>
      <w:r>
        <w:rPr>
          <w:b w:val="1"/>
          <w:i w:val="1"/>
          <w:sz w:val="22"/>
        </w:rPr>
        <w:t>.</w:t>
      </w:r>
    </w:p>
    <w:p w14:paraId="3A000000">
      <w:pPr>
        <w:ind w:firstLine="567" w:left="0"/>
        <w:jc w:val="both"/>
        <w:rPr>
          <w:sz w:val="22"/>
        </w:rPr>
      </w:pPr>
      <w:r>
        <w:rPr>
          <w:sz w:val="22"/>
        </w:rPr>
        <w:t xml:space="preserve">Обращаем Ваше внимание, что в случае не указания плательщиком кода нормативного акта в платежном поручении, указанные поступления учитываются в </w:t>
      </w:r>
      <w:r>
        <w:rPr>
          <w:sz w:val="22"/>
        </w:rPr>
        <w:t xml:space="preserve">УФК по Удмуртской Республике </w:t>
      </w:r>
      <w:r>
        <w:rPr>
          <w:sz w:val="22"/>
        </w:rPr>
        <w:t>на 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w:t>
      </w:r>
      <w:r>
        <w:rPr>
          <w:sz w:val="22"/>
        </w:rPr>
        <w:t>й</w:t>
      </w:r>
      <w:r>
        <w:rPr>
          <w:sz w:val="22"/>
        </w:rPr>
        <w:t xml:space="preserve">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14:paraId="3B000000">
      <w:pPr>
        <w:ind w:firstLine="567" w:left="0"/>
        <w:jc w:val="both"/>
        <w:rPr>
          <w:sz w:val="22"/>
        </w:rPr>
      </w:pPr>
      <w:r>
        <w:rPr>
          <w:sz w:val="22"/>
        </w:rPr>
        <w:t xml:space="preserve">Задаток вносится единым платежом. </w:t>
      </w:r>
      <w:r>
        <w:rPr>
          <w:sz w:val="22"/>
        </w:rPr>
        <w:t>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14:paraId="3C000000">
      <w:pPr>
        <w:ind w:firstLine="567" w:left="0"/>
        <w:jc w:val="both"/>
        <w:rPr>
          <w:sz w:val="22"/>
        </w:rPr>
      </w:pPr>
      <w:r>
        <w:rPr>
          <w:sz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14:paraId="3D000000">
      <w:pPr>
        <w:ind w:firstLine="567" w:left="0"/>
        <w:jc w:val="both"/>
        <w:rPr>
          <w:sz w:val="22"/>
        </w:rPr>
      </w:pPr>
      <w:r>
        <w:rPr>
          <w:sz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14:paraId="3E000000">
      <w:pPr>
        <w:widowControl w:val="0"/>
        <w:tabs>
          <w:tab w:leader="none" w:pos="0" w:val="left"/>
          <w:tab w:leader="none" w:pos="851" w:val="left"/>
        </w:tabs>
        <w:ind w:firstLine="567" w:left="0"/>
        <w:jc w:val="center"/>
        <w:rPr>
          <w:sz w:val="22"/>
        </w:rPr>
      </w:pPr>
    </w:p>
    <w:p w14:paraId="3F000000">
      <w:pPr>
        <w:widowControl w:val="0"/>
        <w:tabs>
          <w:tab w:leader="none" w:pos="0" w:val="left"/>
          <w:tab w:leader="none" w:pos="851" w:val="left"/>
        </w:tabs>
        <w:ind w:firstLine="567" w:left="0"/>
        <w:jc w:val="center"/>
        <w:rPr>
          <w:b w:val="1"/>
          <w:sz w:val="22"/>
        </w:rPr>
      </w:pPr>
      <w:r>
        <w:rPr>
          <w:b w:val="1"/>
          <w:sz w:val="22"/>
        </w:rPr>
        <w:t>4.</w:t>
      </w:r>
      <w:r>
        <w:rPr>
          <w:b w:val="1"/>
          <w:sz w:val="22"/>
        </w:rPr>
        <w:tab/>
      </w:r>
      <w:r>
        <w:rPr>
          <w:b w:val="1"/>
          <w:sz w:val="22"/>
        </w:rPr>
        <w:t>Порядок оформления и подачи заявки</w:t>
      </w:r>
    </w:p>
    <w:p w14:paraId="40000000">
      <w:pPr>
        <w:widowControl w:val="0"/>
        <w:tabs>
          <w:tab w:leader="none" w:pos="0" w:val="left"/>
          <w:tab w:leader="none" w:pos="851" w:val="left"/>
        </w:tabs>
        <w:ind w:firstLine="567" w:left="0"/>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41000000">
      <w:pPr>
        <w:widowControl w:val="0"/>
        <w:tabs>
          <w:tab w:leader="none" w:pos="0" w:val="left"/>
          <w:tab w:leader="none" w:pos="851" w:val="left"/>
        </w:tabs>
        <w:ind w:firstLine="567" w:left="0"/>
        <w:jc w:val="both"/>
        <w:rPr>
          <w:sz w:val="22"/>
        </w:rPr>
      </w:pPr>
      <w:r>
        <w:rPr>
          <w:sz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42000000">
      <w:pPr>
        <w:widowControl w:val="0"/>
        <w:tabs>
          <w:tab w:leader="none" w:pos="0" w:val="left"/>
          <w:tab w:leader="none" w:pos="851" w:val="left"/>
        </w:tabs>
        <w:ind w:firstLine="567" w:left="0"/>
        <w:jc w:val="both"/>
        <w:rPr>
          <w:sz w:val="22"/>
        </w:rPr>
      </w:pPr>
      <w:r>
        <w:rPr>
          <w:sz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43000000">
      <w:pPr>
        <w:rPr>
          <w:b w:val="1"/>
          <w:sz w:val="22"/>
        </w:rPr>
      </w:pPr>
    </w:p>
    <w:p w14:paraId="44000000">
      <w:pPr>
        <w:widowControl w:val="0"/>
        <w:tabs>
          <w:tab w:leader="none" w:pos="0" w:val="left"/>
          <w:tab w:leader="none" w:pos="851" w:val="left"/>
          <w:tab w:leader="none" w:pos="993" w:val="left"/>
        </w:tabs>
        <w:ind w:firstLine="567" w:left="0"/>
        <w:jc w:val="center"/>
        <w:rPr>
          <w:b w:val="1"/>
          <w:sz w:val="22"/>
        </w:rPr>
      </w:pPr>
      <w:r>
        <w:rPr>
          <w:b w:val="1"/>
          <w:sz w:val="22"/>
        </w:rPr>
        <w:t>II.</w:t>
      </w:r>
      <w:r>
        <w:rPr>
          <w:b w:val="1"/>
          <w:sz w:val="22"/>
        </w:rPr>
        <w:tab/>
      </w:r>
      <w:r>
        <w:rPr>
          <w:b w:val="1"/>
          <w:sz w:val="22"/>
        </w:rPr>
        <w:t xml:space="preserve"> Подведение итогов приема заявок на участие в торгах</w:t>
      </w:r>
    </w:p>
    <w:p w14:paraId="45000000">
      <w:pPr>
        <w:widowControl w:val="0"/>
        <w:tabs>
          <w:tab w:leader="none" w:pos="0" w:val="left"/>
          <w:tab w:leader="none" w:pos="851" w:val="left"/>
          <w:tab w:leader="none" w:pos="993" w:val="left"/>
        </w:tabs>
        <w:ind w:firstLine="567" w:left="0"/>
        <w:jc w:val="center"/>
        <w:rPr>
          <w:b w:val="1"/>
          <w:sz w:val="22"/>
        </w:rPr>
      </w:pPr>
    </w:p>
    <w:p w14:paraId="46000000">
      <w:pPr>
        <w:widowControl w:val="0"/>
        <w:tabs>
          <w:tab w:leader="none" w:pos="0" w:val="left"/>
          <w:tab w:leader="none" w:pos="851" w:val="left"/>
        </w:tabs>
        <w:ind w:firstLine="567" w:left="0"/>
        <w:jc w:val="both"/>
        <w:rPr>
          <w:sz w:val="22"/>
        </w:rPr>
      </w:pPr>
      <w:r>
        <w:rPr>
          <w:sz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Pr>
          <w:sz w:val="22"/>
        </w:rPr>
        <w:br/>
      </w:r>
      <w:r>
        <w:rPr>
          <w:sz w:val="22"/>
        </w:rPr>
        <w:t xml:space="preserve">и принятые ЭТП, и устанавливает факт внесения претендентом задатка для участия в торгах согласно информации, представленной </w:t>
      </w:r>
      <w:r>
        <w:rPr>
          <w:sz w:val="22"/>
        </w:rPr>
        <w:t>МТУ Росимущества в Удмуртской Республике и Кировской области</w:t>
      </w:r>
      <w:r>
        <w:rPr>
          <w:sz w:val="22"/>
        </w:rPr>
        <w:t>.</w:t>
      </w:r>
    </w:p>
    <w:p w14:paraId="47000000">
      <w:pPr>
        <w:widowControl w:val="0"/>
        <w:tabs>
          <w:tab w:leader="none" w:pos="0" w:val="left"/>
          <w:tab w:leader="none" w:pos="851" w:val="left"/>
        </w:tabs>
        <w:ind w:firstLine="567" w:left="0"/>
        <w:jc w:val="both"/>
        <w:rPr>
          <w:sz w:val="22"/>
        </w:rPr>
      </w:pPr>
      <w:r>
        <w:rPr>
          <w:sz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14:paraId="48000000">
      <w:pPr>
        <w:widowControl w:val="0"/>
        <w:tabs>
          <w:tab w:leader="none" w:pos="0" w:val="left"/>
          <w:tab w:leader="none" w:pos="851" w:val="left"/>
        </w:tabs>
        <w:ind w:firstLine="567" w:left="0"/>
        <w:jc w:val="both"/>
        <w:rPr>
          <w:sz w:val="22"/>
        </w:rPr>
      </w:pPr>
      <w:r>
        <w:rPr>
          <w:sz w:val="22"/>
        </w:rPr>
        <w:t>Заявитель не допускается к участию в аукционе, по следующим основаниям:</w:t>
      </w:r>
    </w:p>
    <w:p w14:paraId="49000000">
      <w:pPr>
        <w:widowControl w:val="0"/>
        <w:tabs>
          <w:tab w:leader="none" w:pos="0" w:val="left"/>
          <w:tab w:leader="none" w:pos="851" w:val="left"/>
        </w:tabs>
        <w:ind w:firstLine="567" w:left="0"/>
        <w:jc w:val="both"/>
        <w:rPr>
          <w:sz w:val="22"/>
        </w:rPr>
      </w:pPr>
      <w:r>
        <w:rPr>
          <w:sz w:val="22"/>
        </w:rPr>
        <w:t>- заявка подана по истечении срока подачи заявок;</w:t>
      </w:r>
    </w:p>
    <w:p w14:paraId="4A000000">
      <w:pPr>
        <w:widowControl w:val="0"/>
        <w:tabs>
          <w:tab w:leader="none" w:pos="0" w:val="left"/>
          <w:tab w:leader="none" w:pos="851" w:val="left"/>
        </w:tabs>
        <w:ind w:firstLine="567" w:left="0"/>
        <w:jc w:val="both"/>
        <w:rPr>
          <w:sz w:val="22"/>
        </w:rPr>
      </w:pPr>
      <w:r>
        <w:rPr>
          <w:sz w:val="22"/>
        </w:rPr>
        <w:t>- представленные документы не подтверждают право претендента быть покупателем в соответствии с законодательством Российской Федерации;</w:t>
      </w:r>
    </w:p>
    <w:p w14:paraId="4B000000">
      <w:pPr>
        <w:widowControl w:val="0"/>
        <w:tabs>
          <w:tab w:leader="none" w:pos="0" w:val="left"/>
          <w:tab w:leader="none" w:pos="851" w:val="left"/>
        </w:tabs>
        <w:ind w:firstLine="567" w:left="0"/>
        <w:jc w:val="both"/>
        <w:rPr>
          <w:sz w:val="22"/>
        </w:rPr>
      </w:pPr>
      <w:r>
        <w:rPr>
          <w:sz w:val="22"/>
        </w:rPr>
        <w:t xml:space="preserve">- представлены не все документы в соответствии с перечнем, указанным в извещении </w:t>
      </w:r>
      <w:r>
        <w:rPr>
          <w:sz w:val="22"/>
        </w:rPr>
        <w:br/>
      </w:r>
      <w:r>
        <w:rPr>
          <w:sz w:val="22"/>
        </w:rPr>
        <w:t>о проведении торгов, либо документы оформлены с нарушением требований законодательства Российской Федерации и извещения о проведении торгов;</w:t>
      </w:r>
    </w:p>
    <w:p w14:paraId="4C000000">
      <w:pPr>
        <w:widowControl w:val="0"/>
        <w:tabs>
          <w:tab w:leader="none" w:pos="0" w:val="left"/>
          <w:tab w:leader="none" w:pos="851" w:val="left"/>
        </w:tabs>
        <w:ind w:firstLine="567" w:left="0"/>
        <w:jc w:val="both"/>
        <w:rPr>
          <w:sz w:val="22"/>
        </w:rPr>
      </w:pPr>
      <w:r>
        <w:rPr>
          <w:sz w:val="22"/>
        </w:rPr>
        <w:t>- выявление недостоверной информации, указанной в заявке на участие в торгах;</w:t>
      </w:r>
    </w:p>
    <w:p w14:paraId="4D000000">
      <w:pPr>
        <w:widowControl w:val="0"/>
        <w:tabs>
          <w:tab w:leader="none" w:pos="0" w:val="left"/>
          <w:tab w:leader="none" w:pos="851" w:val="left"/>
        </w:tabs>
        <w:ind w:firstLine="567" w:left="0"/>
        <w:jc w:val="both"/>
        <w:rPr>
          <w:sz w:val="22"/>
        </w:rPr>
      </w:pPr>
      <w:r>
        <w:rPr>
          <w:sz w:val="22"/>
        </w:rPr>
        <w:t>- заявка подана лицом, не уполномоченным претендентом на осуществление таких действий;</w:t>
      </w:r>
    </w:p>
    <w:p w14:paraId="4E000000">
      <w:pPr>
        <w:widowControl w:val="0"/>
        <w:tabs>
          <w:tab w:leader="none" w:pos="0" w:val="left"/>
          <w:tab w:leader="none" w:pos="851" w:val="left"/>
        </w:tabs>
        <w:ind w:firstLine="567" w:left="0"/>
        <w:jc w:val="both"/>
        <w:rPr>
          <w:sz w:val="22"/>
        </w:rPr>
      </w:pPr>
      <w:r>
        <w:rPr>
          <w:sz w:val="22"/>
        </w:rPr>
        <w:t xml:space="preserve">- не подтверждено внесение и поступление в установленный срок задатка на счет </w:t>
      </w:r>
      <w:r>
        <w:rPr>
          <w:sz w:val="22"/>
        </w:rPr>
        <w:t>М</w:t>
      </w:r>
      <w:r>
        <w:rPr>
          <w:sz w:val="22"/>
        </w:rPr>
        <w:t xml:space="preserve">ТУ Росимущества в </w:t>
      </w:r>
      <w:r>
        <w:rPr>
          <w:sz w:val="22"/>
        </w:rPr>
        <w:t>Удмуртской Республике и Кировской области</w:t>
      </w:r>
      <w:r>
        <w:rPr>
          <w:sz w:val="22"/>
        </w:rPr>
        <w:t>;</w:t>
      </w:r>
    </w:p>
    <w:p w14:paraId="4F000000">
      <w:pPr>
        <w:widowControl w:val="0"/>
        <w:tabs>
          <w:tab w:leader="none" w:pos="0" w:val="left"/>
          <w:tab w:leader="none" w:pos="851" w:val="left"/>
        </w:tabs>
        <w:ind w:firstLine="567" w:left="0"/>
        <w:jc w:val="both"/>
        <w:rPr>
          <w:sz w:val="22"/>
        </w:rPr>
      </w:pPr>
      <w:r>
        <w:rPr>
          <w:sz w:val="22"/>
        </w:rPr>
        <w:t>- не подтверждено внесение и поступление в установленный срок тарифа площадки на счет ЭТП.</w:t>
      </w:r>
    </w:p>
    <w:p w14:paraId="50000000">
      <w:pPr>
        <w:widowControl w:val="0"/>
        <w:tabs>
          <w:tab w:leader="none" w:pos="0" w:val="left"/>
          <w:tab w:leader="none" w:pos="851" w:val="left"/>
        </w:tabs>
        <w:ind w:firstLine="567" w:left="0"/>
        <w:jc w:val="both"/>
        <w:rPr>
          <w:sz w:val="22"/>
        </w:rPr>
      </w:pPr>
      <w:r>
        <w:rPr>
          <w:sz w:val="22"/>
        </w:rPr>
        <w:t>Данный перечень оснований для отказа в допуске к участию в торгах является исчерпывающим.</w:t>
      </w:r>
    </w:p>
    <w:p w14:paraId="51000000">
      <w:pPr>
        <w:widowControl w:val="0"/>
        <w:tabs>
          <w:tab w:leader="none" w:pos="0" w:val="left"/>
          <w:tab w:leader="none" w:pos="851" w:val="left"/>
        </w:tabs>
        <w:ind w:firstLine="567" w:left="0"/>
        <w:jc w:val="both"/>
        <w:rPr>
          <w:sz w:val="22"/>
        </w:rPr>
      </w:pPr>
      <w:r>
        <w:rPr>
          <w:sz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Pr>
          <w:sz w:val="22"/>
        </w:rPr>
        <w:br/>
      </w:r>
      <w:r>
        <w:rPr>
          <w:sz w:val="22"/>
        </w:rPr>
        <w:t>с указанием членов Комиссии, присутствующих на заседании.</w:t>
      </w:r>
    </w:p>
    <w:p w14:paraId="52000000">
      <w:pPr>
        <w:ind/>
        <w:jc w:val="center"/>
        <w:rPr>
          <w:sz w:val="22"/>
        </w:rPr>
      </w:pPr>
    </w:p>
    <w:p w14:paraId="53000000">
      <w:pPr>
        <w:ind/>
        <w:jc w:val="center"/>
        <w:rPr>
          <w:b w:val="1"/>
          <w:sz w:val="22"/>
        </w:rPr>
      </w:pPr>
      <w:r>
        <w:rPr>
          <w:b w:val="1"/>
          <w:sz w:val="22"/>
        </w:rPr>
        <w:t>III. Порядок проведения аукциона и подведения итогов (результатов) аукциона</w:t>
      </w:r>
    </w:p>
    <w:p w14:paraId="54000000">
      <w:pPr>
        <w:ind/>
        <w:jc w:val="center"/>
        <w:rPr>
          <w:b w:val="1"/>
          <w:sz w:val="22"/>
        </w:rPr>
      </w:pPr>
    </w:p>
    <w:p w14:paraId="55000000">
      <w:pPr>
        <w:widowControl w:val="0"/>
        <w:tabs>
          <w:tab w:leader="none" w:pos="0" w:val="left"/>
          <w:tab w:leader="none" w:pos="851" w:val="left"/>
        </w:tabs>
        <w:ind w:firstLine="567" w:left="0"/>
        <w:jc w:val="both"/>
        <w:rPr>
          <w:sz w:val="22"/>
        </w:rPr>
      </w:pPr>
      <w:r>
        <w:rPr>
          <w:sz w:val="22"/>
        </w:rPr>
        <w:t>Аукцион проводится в день и время, указанные в настоящем извещении, на ЭТП «АСТ</w:t>
      </w:r>
      <w:r>
        <w:rPr>
          <w:sz w:val="22"/>
        </w:rPr>
        <w:t>-Капитал</w:t>
      </w:r>
      <w:r>
        <w:rPr>
          <w:sz w:val="22"/>
        </w:rPr>
        <w:t>», расположенной в сети Интернет по адресу www.</w:t>
      </w:r>
      <w:r>
        <w:rPr>
          <w:sz w:val="22"/>
        </w:rPr>
        <w:t>аст-капитал.рф</w:t>
      </w:r>
      <w:r>
        <w:rPr>
          <w:sz w:val="22"/>
        </w:rPr>
        <w:t>.</w:t>
      </w:r>
    </w:p>
    <w:p w14:paraId="56000000">
      <w:pPr>
        <w:widowControl w:val="0"/>
        <w:tabs>
          <w:tab w:leader="none" w:pos="0" w:val="left"/>
          <w:tab w:leader="none" w:pos="851" w:val="left"/>
        </w:tabs>
        <w:ind w:firstLine="567" w:left="0"/>
        <w:jc w:val="both"/>
        <w:rPr>
          <w:sz w:val="22"/>
        </w:rPr>
      </w:pPr>
      <w:r>
        <w:rPr>
          <w:sz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14:paraId="57000000">
      <w:pPr>
        <w:widowControl w:val="0"/>
        <w:tabs>
          <w:tab w:leader="none" w:pos="0" w:val="left"/>
          <w:tab w:leader="none" w:pos="851" w:val="left"/>
        </w:tabs>
        <w:ind w:firstLine="567" w:left="0"/>
        <w:jc w:val="both"/>
        <w:rPr>
          <w:sz w:val="22"/>
        </w:rPr>
      </w:pPr>
      <w:r>
        <w:rPr>
          <w:sz w:val="22"/>
        </w:rPr>
        <w:t>В аукционе могут участвовать только заявители, признанные участниками торгов.</w:t>
      </w:r>
    </w:p>
    <w:p w14:paraId="58000000">
      <w:pPr>
        <w:widowControl w:val="0"/>
        <w:tabs>
          <w:tab w:leader="none" w:pos="0" w:val="left"/>
          <w:tab w:leader="none" w:pos="851" w:val="left"/>
        </w:tabs>
        <w:ind w:firstLine="567" w:left="0"/>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59000000">
      <w:pPr>
        <w:widowControl w:val="0"/>
        <w:tabs>
          <w:tab w:leader="none" w:pos="0" w:val="left"/>
          <w:tab w:leader="none" w:pos="851" w:val="left"/>
        </w:tabs>
        <w:ind w:firstLine="567" w:left="0"/>
        <w:jc w:val="both"/>
        <w:rPr>
          <w:sz w:val="22"/>
        </w:rPr>
      </w:pPr>
      <w:r>
        <w:rPr>
          <w:sz w:val="22"/>
        </w:rPr>
        <w:t xml:space="preserve">Победителем торгов признается участник, предложивший наиболее высокую цену </w:t>
      </w:r>
      <w:r>
        <w:rPr>
          <w:sz w:val="22"/>
        </w:rPr>
        <w:br/>
      </w:r>
      <w:r>
        <w:rPr>
          <w:sz w:val="22"/>
        </w:rPr>
        <w:t>за предмет торгов (далее — Победитель торгов, Покупатель).</w:t>
      </w:r>
    </w:p>
    <w:p w14:paraId="5A000000">
      <w:pPr>
        <w:widowControl w:val="0"/>
        <w:tabs>
          <w:tab w:leader="none" w:pos="0" w:val="left"/>
          <w:tab w:leader="none" w:pos="851" w:val="left"/>
        </w:tabs>
        <w:ind w:firstLine="567" w:left="0"/>
        <w:jc w:val="both"/>
        <w:rPr>
          <w:sz w:val="22"/>
        </w:rPr>
      </w:pPr>
      <w:r>
        <w:rPr>
          <w:sz w:val="22"/>
        </w:rPr>
        <w:t xml:space="preserve">По результатам торгов формируется протокол о проведенных торгах (о результатах торгов), </w:t>
      </w:r>
      <w:r>
        <w:rPr>
          <w:sz w:val="22"/>
        </w:rPr>
        <w:t>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14:paraId="5B000000">
      <w:pPr>
        <w:ind w:firstLine="567" w:left="0"/>
        <w:jc w:val="both"/>
        <w:rPr>
          <w:sz w:val="22"/>
        </w:rPr>
      </w:pPr>
      <w:r>
        <w:rPr>
          <w:b w:val="1"/>
          <w:sz w:val="22"/>
        </w:rPr>
        <w:t>Победитель торгов уплачивает Организатору торгов сумму покупки за вычетом задатка в течение 5 календарных дней</w:t>
      </w:r>
      <w:r>
        <w:rPr>
          <w:sz w:val="22"/>
        </w:rPr>
        <w:t>.</w:t>
      </w:r>
    </w:p>
    <w:p w14:paraId="5C000000">
      <w:pPr>
        <w:ind w:firstLine="567" w:left="0"/>
        <w:jc w:val="both"/>
        <w:rPr>
          <w:b w:val="1"/>
          <w:sz w:val="22"/>
        </w:rPr>
      </w:pPr>
      <w:r>
        <w:rPr>
          <w:b w:val="1"/>
          <w:sz w:val="22"/>
        </w:rPr>
        <w:t>Организатор торгов объявляет торги несостоявшимися, если:</w:t>
      </w:r>
    </w:p>
    <w:p w14:paraId="5D000000">
      <w:pPr>
        <w:ind w:firstLine="567" w:left="0"/>
        <w:jc w:val="both"/>
        <w:rPr>
          <w:sz w:val="22"/>
        </w:rPr>
      </w:pPr>
      <w:r>
        <w:rPr>
          <w:sz w:val="22"/>
        </w:rPr>
        <w:t xml:space="preserve">1) заявки на участие в торгах подали менее 2 участников; </w:t>
      </w:r>
    </w:p>
    <w:p w14:paraId="5E000000">
      <w:pPr>
        <w:ind w:firstLine="567" w:left="0"/>
        <w:jc w:val="both"/>
        <w:rPr>
          <w:sz w:val="22"/>
        </w:rPr>
      </w:pPr>
      <w:r>
        <w:rPr>
          <w:sz w:val="22"/>
        </w:rPr>
        <w:t xml:space="preserve">2) на торги не явились участники торгов либо явился один участник торгов; </w:t>
      </w:r>
    </w:p>
    <w:p w14:paraId="5F000000">
      <w:pPr>
        <w:ind w:firstLine="567" w:left="0"/>
        <w:jc w:val="both"/>
        <w:rPr>
          <w:sz w:val="22"/>
        </w:rPr>
      </w:pPr>
      <w:r>
        <w:rPr>
          <w:sz w:val="22"/>
        </w:rPr>
        <w:t xml:space="preserve">3) из явившихся участников торгов никто не сделал надбавки к начальной цене имущества; </w:t>
      </w:r>
    </w:p>
    <w:p w14:paraId="60000000">
      <w:pPr>
        <w:ind w:firstLine="567" w:left="0"/>
        <w:jc w:val="both"/>
        <w:rPr>
          <w:sz w:val="22"/>
        </w:rPr>
      </w:pPr>
      <w:r>
        <w:rPr>
          <w:sz w:val="22"/>
        </w:rPr>
        <w:t xml:space="preserve">4) лицо, выигравшее торги, в течение пяти дней с даты проведения торгов не оплатило стоимость имущества в полном объеме. </w:t>
      </w:r>
    </w:p>
    <w:p w14:paraId="61000000">
      <w:pPr>
        <w:ind/>
        <w:jc w:val="both"/>
        <w:rPr>
          <w:b w:val="1"/>
          <w:sz w:val="22"/>
        </w:rPr>
      </w:pPr>
    </w:p>
    <w:p w14:paraId="62000000">
      <w:pPr>
        <w:ind/>
        <w:jc w:val="center"/>
        <w:rPr>
          <w:b w:val="1"/>
          <w:sz w:val="22"/>
        </w:rPr>
      </w:pPr>
      <w:r>
        <w:rPr>
          <w:b w:val="1"/>
          <w:sz w:val="22"/>
        </w:rPr>
        <w:t>IV. Порядок заключения договора купли-продажи</w:t>
      </w:r>
    </w:p>
    <w:p w14:paraId="63000000">
      <w:pPr>
        <w:ind/>
        <w:jc w:val="center"/>
        <w:rPr>
          <w:b w:val="1"/>
          <w:sz w:val="22"/>
        </w:rPr>
      </w:pPr>
    </w:p>
    <w:p w14:paraId="64000000">
      <w:pPr>
        <w:ind w:firstLine="567" w:left="0"/>
        <w:jc w:val="both"/>
        <w:rPr>
          <w:sz w:val="22"/>
        </w:rPr>
      </w:pPr>
      <w:r>
        <w:rPr>
          <w:sz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w:t>
      </w:r>
      <w:r>
        <w:rPr>
          <w:sz w:val="22"/>
        </w:rPr>
        <w:t xml:space="preserve">рабочих </w:t>
      </w:r>
      <w:r>
        <w:rPr>
          <w:sz w:val="22"/>
        </w:rPr>
        <w:t xml:space="preserve">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договор купли-продажи. Этот договор является основанием для внесения необходимых записей в соответствующий реестр недвижимого имущества. </w:t>
      </w:r>
    </w:p>
    <w:p w14:paraId="65000000">
      <w:pPr>
        <w:ind w:firstLine="567" w:left="0"/>
        <w:jc w:val="both"/>
        <w:rPr>
          <w:sz w:val="22"/>
        </w:rPr>
      </w:pPr>
      <w:r>
        <w:rPr>
          <w:sz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14:paraId="66000000">
      <w:pPr>
        <w:ind w:firstLine="567" w:left="0"/>
        <w:jc w:val="both"/>
        <w:rPr>
          <w:sz w:val="22"/>
        </w:rPr>
      </w:pPr>
      <w:r>
        <w:rPr>
          <w:sz w:val="22"/>
        </w:rPr>
        <w:t>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14:paraId="67000000">
      <w:pPr>
        <w:widowControl w:val="0"/>
        <w:tabs>
          <w:tab w:leader="none" w:pos="0" w:val="left"/>
          <w:tab w:leader="none" w:pos="851" w:val="left"/>
        </w:tabs>
        <w:ind w:firstLine="567" w:left="0"/>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68000000">
      <w:pPr>
        <w:ind/>
        <w:jc w:val="both"/>
        <w:rPr>
          <w:b w:val="1"/>
          <w:sz w:val="22"/>
        </w:rPr>
      </w:pPr>
    </w:p>
    <w:p w14:paraId="69000000">
      <w:pPr>
        <w:ind/>
        <w:jc w:val="center"/>
        <w:rPr>
          <w:b w:val="1"/>
          <w:sz w:val="22"/>
        </w:rPr>
      </w:pPr>
      <w:r>
        <w:rPr>
          <w:b w:val="1"/>
          <w:sz w:val="22"/>
        </w:rPr>
        <w:t>V. Порядок перехода права собственности</w:t>
      </w:r>
    </w:p>
    <w:p w14:paraId="6A000000">
      <w:pPr>
        <w:ind/>
        <w:jc w:val="center"/>
        <w:rPr>
          <w:b w:val="1"/>
          <w:sz w:val="22"/>
        </w:rPr>
      </w:pPr>
    </w:p>
    <w:p w14:paraId="6B000000">
      <w:pPr>
        <w:ind w:firstLine="567" w:left="0"/>
        <w:jc w:val="both"/>
        <w:rPr>
          <w:sz w:val="22"/>
        </w:rPr>
      </w:pPr>
      <w:r>
        <w:rPr>
          <w:sz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14:paraId="6C000000">
      <w:pPr>
        <w:ind w:firstLine="567" w:left="0"/>
        <w:jc w:val="both"/>
        <w:rPr>
          <w:sz w:val="22"/>
        </w:rPr>
      </w:pPr>
      <w:r>
        <w:rPr>
          <w:sz w:val="22"/>
        </w:rPr>
        <w:t>Порядок передачи имущества Покупателю осуществляется в соответствии с условиями договора купли-продажи имущества.</w:t>
      </w:r>
    </w:p>
    <w:p w14:paraId="6D000000">
      <w:pPr>
        <w:ind w:firstLine="567" w:left="0"/>
        <w:jc w:val="both"/>
        <w:rPr>
          <w:sz w:val="22"/>
        </w:rPr>
      </w:pPr>
      <w:r>
        <w:rPr>
          <w:sz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14:paraId="6E000000">
      <w:pPr>
        <w:ind w:firstLine="567" w:left="0"/>
        <w:jc w:val="both"/>
        <w:rPr>
          <w:sz w:val="22"/>
        </w:rPr>
      </w:pPr>
      <w:r>
        <w:rPr>
          <w:sz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14:paraId="6F000000">
      <w:pPr>
        <w:ind w:firstLine="567" w:left="0"/>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70000000">
      <w:pPr>
        <w:ind w:firstLine="567" w:left="0"/>
        <w:jc w:val="both"/>
        <w:rPr>
          <w:sz w:val="22"/>
        </w:rPr>
      </w:pPr>
      <w:r>
        <w:rPr>
          <w:sz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71000000">
      <w:pPr>
        <w:ind w:firstLine="567" w:left="0"/>
        <w:jc w:val="both"/>
        <w:rPr>
          <w:sz w:val="22"/>
        </w:rPr>
      </w:pPr>
    </w:p>
    <w:p w14:paraId="72000000">
      <w:pPr>
        <w:ind/>
        <w:jc w:val="center"/>
        <w:rPr>
          <w:b w:val="1"/>
          <w:sz w:val="22"/>
        </w:rPr>
      </w:pPr>
      <w:r>
        <w:rPr>
          <w:b w:val="1"/>
          <w:sz w:val="22"/>
        </w:rPr>
        <w:t>VI. Заключительные положения</w:t>
      </w:r>
    </w:p>
    <w:p w14:paraId="73000000">
      <w:pPr>
        <w:ind/>
        <w:jc w:val="center"/>
        <w:rPr>
          <w:b w:val="1"/>
          <w:sz w:val="22"/>
        </w:rPr>
      </w:pPr>
    </w:p>
    <w:p w14:paraId="74000000">
      <w:pPr>
        <w:widowControl w:val="0"/>
        <w:tabs>
          <w:tab w:leader="none" w:pos="0" w:val="left"/>
          <w:tab w:leader="none" w:pos="851" w:val="left"/>
        </w:tabs>
        <w:ind w:firstLine="567" w:left="0"/>
        <w:jc w:val="both"/>
        <w:rPr>
          <w:sz w:val="22"/>
        </w:rPr>
      </w:pPr>
      <w:r>
        <w:rPr>
          <w:sz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14:paraId="75000000">
      <w:pPr>
        <w:widowControl w:val="0"/>
        <w:tabs>
          <w:tab w:leader="none" w:pos="0" w:val="left"/>
          <w:tab w:leader="none" w:pos="851" w:val="left"/>
        </w:tabs>
        <w:ind w:firstLine="567" w:left="0"/>
        <w:jc w:val="both"/>
        <w:rPr>
          <w:sz w:val="22"/>
        </w:rPr>
      </w:pPr>
      <w:r>
        <w:rPr>
          <w:sz w:val="22"/>
        </w:rPr>
        <w:t xml:space="preserve">Официальным сайтом для размещения информации о проведении настоящего аукциона </w:t>
      </w:r>
      <w:r>
        <w:rPr>
          <w:sz w:val="22"/>
        </w:rPr>
        <w:br/>
      </w:r>
      <w:r>
        <w:rPr>
          <w:sz w:val="22"/>
        </w:rP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Pr>
          <w:sz w:val="22"/>
        </w:rPr>
        <w:br/>
      </w:r>
      <w:r>
        <w:rPr>
          <w:sz w:val="22"/>
        </w:rPr>
        <w:t xml:space="preserve">и внесении изменений в некоторые акты Правительства Российской Федерации» является сайт </w:t>
      </w:r>
      <w:r>
        <w:rPr>
          <w:spacing w:val="-6"/>
          <w:sz w:val="22"/>
        </w:rPr>
        <w:t>https://torgi.gov.ru/new.</w:t>
      </w:r>
    </w:p>
    <w:p w14:paraId="76000000">
      <w:pPr>
        <w:widowControl w:val="0"/>
        <w:tabs>
          <w:tab w:leader="none" w:pos="0" w:val="left"/>
          <w:tab w:leader="none" w:pos="851" w:val="left"/>
        </w:tabs>
        <w:ind w:firstLine="567" w:left="0"/>
        <w:jc w:val="both"/>
        <w:rPr>
          <w:sz w:val="22"/>
        </w:rPr>
      </w:pPr>
      <w:r>
        <w:rPr>
          <w:sz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w:t>
      </w:r>
      <w:r>
        <w:rPr>
          <w:sz w:val="22"/>
        </w:rPr>
        <w:t>аст-капитал.рф</w:t>
      </w:r>
      <w:r>
        <w:rPr>
          <w:sz w:val="22"/>
        </w:rPr>
        <w:t xml:space="preserve">. С момента размещения итогов настоящего аукциона на официальном сайте Российской Федерации для размещения информации о проведении торгов </w:t>
      </w:r>
      <w:r>
        <w:rPr>
          <w:spacing w:val="-6"/>
          <w:sz w:val="22"/>
        </w:rPr>
        <w:t>https://torgi.gov.ru/new</w:t>
      </w:r>
      <w:r>
        <w:rPr>
          <w:sz w:val="22"/>
        </w:rPr>
        <w:t xml:space="preserve"> и на сайте ЭТП www.</w:t>
      </w:r>
      <w:r>
        <w:rPr>
          <w:sz w:val="22"/>
        </w:rPr>
        <w:t>аст-капитал.рф</w:t>
      </w:r>
      <w:r>
        <w:rPr>
          <w:sz w:val="22"/>
        </w:rPr>
        <w:t xml:space="preserve"> итоги настоящего аукциона считаются опубликованными.</w:t>
      </w:r>
    </w:p>
    <w:p w14:paraId="77000000">
      <w:pPr>
        <w:ind w:firstLine="567" w:left="0"/>
        <w:jc w:val="both"/>
        <w:rPr>
          <w:sz w:val="22"/>
        </w:rPr>
      </w:pPr>
      <w:r>
        <w:rPr>
          <w:sz w:val="22"/>
        </w:rPr>
        <w:t xml:space="preserve">Информация о торгах размещена на официальном сайте Российской Федерации </w:t>
      </w:r>
      <w:r>
        <w:rPr>
          <w:spacing w:val="-6"/>
          <w:sz w:val="22"/>
        </w:rPr>
        <w:t>https://torgi.gov.ru/new</w:t>
      </w:r>
      <w:r>
        <w:rPr>
          <w:sz w:val="22"/>
        </w:rPr>
        <w:t xml:space="preserve"> в сети интернет</w:t>
      </w:r>
      <w:r>
        <w:rPr>
          <w:sz w:val="22"/>
        </w:rPr>
        <w:t xml:space="preserve">, сайте ООО «Меридиан» </w:t>
      </w:r>
      <w:r>
        <w:rPr>
          <w:rStyle w:val="Style_4_ch"/>
          <w:sz w:val="22"/>
        </w:rPr>
        <w:fldChar w:fldCharType="begin"/>
      </w:r>
      <w:r>
        <w:rPr>
          <w:rStyle w:val="Style_4_ch"/>
          <w:sz w:val="22"/>
        </w:rPr>
        <w:instrText>HYPERLINK "http://www.meridian-56.ru"</w:instrText>
      </w:r>
      <w:r>
        <w:rPr>
          <w:rStyle w:val="Style_4_ch"/>
          <w:sz w:val="22"/>
        </w:rPr>
        <w:fldChar w:fldCharType="separate"/>
      </w:r>
      <w:r>
        <w:rPr>
          <w:rStyle w:val="Style_4_ch"/>
          <w:sz w:val="22"/>
        </w:rPr>
        <w:t>www</w:t>
      </w:r>
      <w:r>
        <w:rPr>
          <w:rStyle w:val="Style_4_ch"/>
          <w:sz w:val="22"/>
        </w:rPr>
        <w:t>.</w:t>
      </w:r>
      <w:r>
        <w:rPr>
          <w:rStyle w:val="Style_4_ch"/>
          <w:sz w:val="22"/>
        </w:rPr>
        <w:t>meridian</w:t>
      </w:r>
      <w:r>
        <w:rPr>
          <w:rStyle w:val="Style_4_ch"/>
          <w:sz w:val="22"/>
        </w:rPr>
        <w:t>-56.</w:t>
      </w:r>
      <w:r>
        <w:rPr>
          <w:rStyle w:val="Style_4_ch"/>
          <w:sz w:val="22"/>
        </w:rPr>
        <w:t>ru</w:t>
      </w:r>
      <w:r>
        <w:rPr>
          <w:rStyle w:val="Style_4_ch"/>
          <w:sz w:val="22"/>
        </w:rPr>
        <w:fldChar w:fldCharType="end"/>
      </w:r>
      <w:r>
        <w:rPr>
          <w:sz w:val="22"/>
        </w:rPr>
        <w:t xml:space="preserve">. </w:t>
      </w:r>
    </w:p>
    <w:p w14:paraId="78000000">
      <w:pPr>
        <w:ind w:firstLine="567" w:left="0"/>
        <w:jc w:val="both"/>
        <w:rPr>
          <w:sz w:val="22"/>
        </w:rPr>
      </w:pPr>
      <w:r>
        <w:rPr>
          <w:sz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14:paraId="79000000">
      <w:pPr>
        <w:ind w:firstLine="567" w:left="0"/>
        <w:jc w:val="both"/>
        <w:rPr>
          <w:b w:val="1"/>
          <w:sz w:val="22"/>
        </w:rPr>
      </w:pPr>
      <w:r>
        <w:rPr>
          <w:b w:val="1"/>
          <w:sz w:val="22"/>
        </w:rPr>
        <w:t xml:space="preserve">ВАЖНО!!! </w:t>
      </w:r>
    </w:p>
    <w:p w14:paraId="7A000000">
      <w:pPr>
        <w:ind w:firstLine="567" w:left="0"/>
        <w:jc w:val="both"/>
        <w:rPr>
          <w:b w:val="1"/>
          <w:sz w:val="22"/>
        </w:rPr>
      </w:pPr>
      <w:r>
        <w:rPr>
          <w:b w:val="1"/>
          <w:sz w:val="22"/>
        </w:rPr>
        <w:t xml:space="preserve">-РЕАЛИЗАЦИЯ АРЕСТОВАННОГО ИМУЩЕСТВА ЯВЛЯЕТСЯ ПРИНУДИТЕЛЬНОЙ ПРОЦЕДУРОЙ. </w:t>
      </w:r>
    </w:p>
    <w:p w14:paraId="7B000000">
      <w:pPr>
        <w:ind w:firstLine="567" w:left="0"/>
        <w:jc w:val="both"/>
        <w:rPr>
          <w:b w:val="1"/>
          <w:sz w:val="22"/>
        </w:rPr>
      </w:pPr>
      <w:r>
        <w:rPr>
          <w:b w:val="1"/>
          <w:sz w:val="22"/>
        </w:rPr>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14:paraId="7C000000">
      <w:pPr>
        <w:ind w:firstLine="567" w:left="0"/>
        <w:jc w:val="both"/>
        <w:rPr>
          <w:b w:val="1"/>
          <w:sz w:val="22"/>
        </w:rPr>
      </w:pPr>
      <w:r>
        <w:rPr>
          <w:b w:val="1"/>
          <w:sz w:val="22"/>
        </w:rPr>
        <w:t xml:space="preserve"> -ПО ЖИЛЫМ ПОМЕЩЕНИЯМ ОТСУТСТВУЕТ ИНФОРМАЦИЯ О ПРОЖИВАЮЩИХ ЛИЦАХ НА ДАТУ ПРОВЕДЕНИЯ ТОРГОВ, СРОКАХ И ПОРЯДКЕ ОСВОБОЖДЕНИЯ ИМИ ЗАНИМАЕМОГО ПОМЕЩЕНИЯ. </w:t>
      </w:r>
    </w:p>
    <w:p w14:paraId="7D000000">
      <w:pPr>
        <w:ind w:firstLine="567" w:left="0"/>
        <w:jc w:val="both"/>
        <w:rPr>
          <w:b w:val="1"/>
          <w:sz w:val="22"/>
        </w:rPr>
      </w:pPr>
      <w:r>
        <w:rPr>
          <w:b w:val="1"/>
          <w:sz w:val="22"/>
        </w:rPr>
        <w:t>-ОСМОТР ИМУЩЕСТВА</w:t>
      </w:r>
      <w:r>
        <w:rPr>
          <w:b w:val="1"/>
          <w:sz w:val="22"/>
        </w:rPr>
        <w:t xml:space="preserve"> </w:t>
      </w:r>
      <w:r>
        <w:rPr>
          <w:b w:val="1"/>
          <w:sz w:val="22"/>
        </w:rPr>
        <w:t>ОСУЩЕСТВЛЯЕТСЯ ОРГАНОМ</w:t>
      </w:r>
      <w:r>
        <w:rPr>
          <w:b w:val="1"/>
          <w:sz w:val="22"/>
        </w:rPr>
        <w:t>,</w:t>
      </w:r>
      <w:r>
        <w:rPr>
          <w:b w:val="1"/>
          <w:sz w:val="22"/>
        </w:rPr>
        <w:t xml:space="preserve"> ОБРАТИВШИМ ВЗЫСКАНИЕ НА ИМУЩЕСТВО (УФССП ПО </w:t>
      </w:r>
      <w:r>
        <w:rPr>
          <w:b w:val="1"/>
          <w:sz w:val="22"/>
        </w:rPr>
        <w:t>УДМУРТСКОЙ РЕСПУБЛИКЕ</w:t>
      </w:r>
      <w:r>
        <w:rPr>
          <w:b w:val="1"/>
          <w:sz w:val="22"/>
        </w:rPr>
        <w:t>).</w:t>
      </w:r>
    </w:p>
    <w:p w14:paraId="7E000000">
      <w:pPr>
        <w:ind w:firstLine="567" w:left="0"/>
        <w:jc w:val="both"/>
        <w:rPr>
          <w:sz w:val="22"/>
        </w:rPr>
      </w:pPr>
      <w:r>
        <w:rPr>
          <w:sz w:val="22"/>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 по адресу https://гибдд.рф/check/auto.</w:t>
      </w:r>
    </w:p>
    <w:p w14:paraId="7F000000">
      <w:pPr>
        <w:ind w:firstLine="567" w:left="0"/>
        <w:jc w:val="both"/>
        <w:rPr>
          <w:sz w:val="22"/>
        </w:rPr>
      </w:pPr>
      <w:r>
        <w:rPr>
          <w:sz w:val="22"/>
        </w:rPr>
        <w:t xml:space="preserve">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w:t>
      </w:r>
      <w:r>
        <w:rPr>
          <w:sz w:val="22"/>
        </w:rPr>
        <w:t>регистрации, кадастра и картографии Выписку из Единого государственного реестра недвижимости об объекте недвижимости.</w:t>
      </w:r>
    </w:p>
    <w:p w14:paraId="80000000">
      <w:pPr>
        <w:ind w:firstLine="567" w:left="0"/>
        <w:jc w:val="both"/>
        <w:rPr>
          <w:sz w:val="22"/>
        </w:rPr>
      </w:pPr>
      <w:r>
        <w:rPr>
          <w:sz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14:paraId="81000000">
      <w:pPr>
        <w:ind w:firstLine="708" w:left="0"/>
        <w:jc w:val="both"/>
        <w:rPr>
          <w:sz w:val="22"/>
        </w:rPr>
      </w:pPr>
      <w:r>
        <w:rPr>
          <w:sz w:val="22"/>
        </w:rPr>
        <w:t>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w:t>
      </w:r>
      <w:r>
        <w:rPr>
          <w:sz w:val="22"/>
        </w:rPr>
        <w:t xml:space="preserve"> «АСТ-Капитал»</w:t>
      </w:r>
      <w:r>
        <w:rPr>
          <w:sz w:val="22"/>
        </w:rPr>
        <w:t xml:space="preserve"> www.</w:t>
      </w:r>
      <w:r>
        <w:rPr>
          <w:sz w:val="22"/>
        </w:rPr>
        <w:t>аст-капитал.рф</w:t>
      </w:r>
      <w:r>
        <w:rPr>
          <w:sz w:val="22"/>
        </w:rPr>
        <w:t xml:space="preserve">, </w:t>
      </w:r>
      <w:r>
        <w:rPr>
          <w:sz w:val="22"/>
        </w:rPr>
        <w:t> </w:t>
      </w:r>
      <w:r>
        <w:rPr>
          <w:sz w:val="22"/>
        </w:rPr>
        <w:t xml:space="preserve">сайте </w:t>
      </w:r>
      <w:r>
        <w:rPr>
          <w:sz w:val="22"/>
        </w:rPr>
        <w:t xml:space="preserve">Организатора торгов - </w:t>
      </w:r>
      <w:r>
        <w:rPr>
          <w:sz w:val="22"/>
        </w:rPr>
        <w:t>ООО «Меридиан» в сети «</w:t>
      </w:r>
      <w:r>
        <w:rPr>
          <w:sz w:val="22"/>
        </w:rPr>
        <w:t>Интернет</w:t>
      </w:r>
      <w:r>
        <w:rPr>
          <w:sz w:val="22"/>
        </w:rPr>
        <w:t xml:space="preserve">» </w:t>
      </w:r>
      <w:r>
        <w:rPr>
          <w:rStyle w:val="Style_4_ch"/>
          <w:sz w:val="22"/>
        </w:rPr>
        <w:fldChar w:fldCharType="begin"/>
      </w:r>
      <w:r>
        <w:rPr>
          <w:rStyle w:val="Style_4_ch"/>
          <w:sz w:val="22"/>
        </w:rPr>
        <w:instrText>HYPERLINK "http://www.meridian-56.ru"</w:instrText>
      </w:r>
      <w:r>
        <w:rPr>
          <w:rStyle w:val="Style_4_ch"/>
          <w:sz w:val="22"/>
        </w:rPr>
        <w:fldChar w:fldCharType="separate"/>
      </w:r>
      <w:r>
        <w:rPr>
          <w:rStyle w:val="Style_4_ch"/>
          <w:sz w:val="22"/>
        </w:rPr>
        <w:t>www</w:t>
      </w:r>
      <w:r>
        <w:rPr>
          <w:rStyle w:val="Style_4_ch"/>
          <w:sz w:val="22"/>
        </w:rPr>
        <w:t>.</w:t>
      </w:r>
      <w:r>
        <w:rPr>
          <w:rStyle w:val="Style_4_ch"/>
          <w:sz w:val="22"/>
        </w:rPr>
        <w:t>meridian</w:t>
      </w:r>
      <w:r>
        <w:rPr>
          <w:rStyle w:val="Style_4_ch"/>
          <w:sz w:val="22"/>
        </w:rPr>
        <w:t>-56.</w:t>
      </w:r>
      <w:r>
        <w:rPr>
          <w:rStyle w:val="Style_4_ch"/>
          <w:sz w:val="22"/>
        </w:rPr>
        <w:t>ru</w:t>
      </w:r>
      <w:r>
        <w:rPr>
          <w:rStyle w:val="Style_4_ch"/>
          <w:sz w:val="22"/>
        </w:rPr>
        <w:fldChar w:fldCharType="end"/>
      </w:r>
      <w:r>
        <w:rPr>
          <w:sz w:val="22"/>
        </w:rPr>
        <w:t xml:space="preserve">, </w:t>
      </w:r>
      <w:r>
        <w:rPr>
          <w:sz w:val="22"/>
        </w:rPr>
        <w:t xml:space="preserve">официальном сайте Российской Федерации в сети «Интернет» </w:t>
      </w:r>
      <w:r>
        <w:rPr>
          <w:rStyle w:val="Style_4_ch"/>
          <w:color w:val="000000"/>
          <w:spacing w:val="-6"/>
          <w:sz w:val="22"/>
        </w:rPr>
        <w:fldChar w:fldCharType="begin"/>
      </w:r>
      <w:r>
        <w:rPr>
          <w:rStyle w:val="Style_4_ch"/>
          <w:color w:val="000000"/>
          <w:spacing w:val="-6"/>
          <w:sz w:val="22"/>
        </w:rPr>
        <w:instrText>HYPERLINK "https://torgi.gov.ru/new"</w:instrText>
      </w:r>
      <w:r>
        <w:rPr>
          <w:rStyle w:val="Style_4_ch"/>
          <w:color w:val="000000"/>
          <w:spacing w:val="-6"/>
          <w:sz w:val="22"/>
        </w:rPr>
        <w:fldChar w:fldCharType="separate"/>
      </w:r>
      <w:r>
        <w:rPr>
          <w:rStyle w:val="Style_4_ch"/>
          <w:color w:val="000000"/>
          <w:spacing w:val="-6"/>
          <w:sz w:val="22"/>
        </w:rPr>
        <w:t>https://torgi.gov.ru/new</w:t>
      </w:r>
      <w:r>
        <w:rPr>
          <w:rStyle w:val="Style_4_ch"/>
          <w:color w:val="000000"/>
          <w:spacing w:val="-6"/>
          <w:sz w:val="22"/>
        </w:rPr>
        <w:fldChar w:fldCharType="end"/>
      </w:r>
      <w:r>
        <w:rPr>
          <w:sz w:val="22"/>
        </w:rPr>
        <w:t>, по телефону +7(</w:t>
      </w:r>
      <w:r>
        <w:rPr>
          <w:sz w:val="22"/>
        </w:rPr>
        <w:t>961</w:t>
      </w:r>
      <w:r>
        <w:rPr>
          <w:sz w:val="22"/>
        </w:rPr>
        <w:t>)</w:t>
      </w:r>
      <w:r>
        <w:rPr>
          <w:sz w:val="22"/>
        </w:rPr>
        <w:t>934</w:t>
      </w:r>
      <w:r>
        <w:rPr>
          <w:sz w:val="22"/>
        </w:rPr>
        <w:t>-</w:t>
      </w:r>
      <w:r>
        <w:rPr>
          <w:sz w:val="22"/>
        </w:rPr>
        <w:t>71-</w:t>
      </w:r>
      <w:r>
        <w:rPr>
          <w:sz w:val="22"/>
        </w:rPr>
        <w:t>62</w:t>
      </w:r>
      <w:r>
        <w:rPr>
          <w:sz w:val="22"/>
        </w:rPr>
        <w:t>, по электронной почте</w:t>
      </w:r>
      <w:r>
        <w:rPr>
          <w:sz w:val="22"/>
        </w:rPr>
        <w:t xml:space="preserve"> </w:t>
      </w:r>
      <w:r>
        <w:rPr>
          <w:sz w:val="22"/>
        </w:rPr>
        <w:t>torgi</w:t>
      </w:r>
      <w:r>
        <w:rPr>
          <w:sz w:val="22"/>
        </w:rPr>
        <w:t>43</w:t>
      </w:r>
      <w:r>
        <w:rPr>
          <w:sz w:val="22"/>
        </w:rPr>
        <w:t>@</w:t>
      </w:r>
      <w:r>
        <w:rPr>
          <w:sz w:val="22"/>
        </w:rPr>
        <w:t>meridian</w:t>
      </w:r>
      <w:r>
        <w:rPr>
          <w:sz w:val="22"/>
        </w:rPr>
        <w:t>-56.</w:t>
      </w:r>
      <w:r>
        <w:rPr>
          <w:sz w:val="22"/>
        </w:rPr>
        <w:t>ru</w:t>
      </w:r>
      <w:r>
        <w:rPr>
          <w:sz w:val="22"/>
        </w:rPr>
        <w:t xml:space="preserve">. </w:t>
      </w:r>
      <w:r>
        <w:rPr>
          <w:sz w:val="22"/>
        </w:rPr>
        <w:t>Организатор торгов рассматривает поступившие запросы в срок, не превышающий 3 рабочих дней. Ответ заявителю направляется на адрес электронной почты, указанный в обращении, путем направления запрашиваемой информации</w:t>
      </w:r>
      <w:r>
        <w:rPr>
          <w:sz w:val="22"/>
        </w:rPr>
        <w:t>, имеющейся у Организатора торгов</w:t>
      </w:r>
      <w:r>
        <w:rPr>
          <w:sz w:val="22"/>
        </w:rPr>
        <w:t>.</w:t>
      </w:r>
      <w:r>
        <w:rPr>
          <w:sz w:val="22"/>
        </w:rPr>
        <w:t xml:space="preserve">  </w:t>
      </w:r>
    </w:p>
    <w:sectPr>
      <w:footerReference r:id="rId1" w:type="default"/>
      <w:pgSz w:h="16838" w:orient="portrait" w:w="11906"/>
      <w:pgMar w:bottom="1134" w:footer="709" w:gutter="0" w:header="709" w:left="1134"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ind/>
      <w:jc w:val="center"/>
    </w:pPr>
  </w:p>
  <w:p w14:paraId="02000000">
    <w:pPr>
      <w:pStyle w:val="Style_1"/>
      <w:ind/>
      <w:jc w:val="center"/>
    </w:pPr>
  </w:p>
  <w:p w14:paraId="03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27"/>
      </w:pPr>
      <w:rPr>
        <w:b w:val="1"/>
      </w:r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4" w:type="paragraph">
    <w:name w:val="Гиперссылка1"/>
    <w:link w:val="Style_4_ch"/>
    <w:rPr>
      <w:color w:val="0000FF"/>
      <w:u w:val="single"/>
    </w:rPr>
  </w:style>
  <w:style w:styleId="Style_4_ch" w:type="character">
    <w:name w:val="Гиперссылка1"/>
    <w:link w:val="Style_4"/>
    <w:rPr>
      <w:color w:val="0000FF"/>
      <w:u w:val="single"/>
    </w:rPr>
  </w:style>
  <w:style w:styleId="Style_6" w:type="paragraph">
    <w:name w:val="toc 2"/>
    <w:next w:val="Style_5"/>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heading 3"/>
    <w:basedOn w:val="Style_5"/>
    <w:next w:val="Style_5"/>
    <w:link w:val="Style_10_ch"/>
    <w:uiPriority w:val="9"/>
    <w:qFormat/>
    <w:pPr>
      <w:keepNext w:val="1"/>
      <w:keepLines w:val="1"/>
      <w:spacing w:before="200"/>
      <w:ind/>
      <w:outlineLvl w:val="2"/>
    </w:pPr>
    <w:rPr>
      <w:rFonts w:asciiTheme="majorAscii" w:hAnsiTheme="majorHAnsi"/>
      <w:b w:val="1"/>
      <w:color w:themeColor="accent1" w:val="4F81BD"/>
    </w:rPr>
  </w:style>
  <w:style w:styleId="Style_10_ch" w:type="character">
    <w:name w:val="heading 3"/>
    <w:basedOn w:val="Style_5_ch"/>
    <w:link w:val="Style_10"/>
    <w:rPr>
      <w:rFonts w:asciiTheme="majorAscii" w:hAnsiTheme="majorHAnsi"/>
      <w:b w:val="1"/>
      <w:color w:themeColor="accent1" w:val="4F81BD"/>
    </w:rPr>
  </w:style>
  <w:style w:styleId="Style_11" w:type="paragraph">
    <w:name w:val="annotation text"/>
    <w:basedOn w:val="Style_5"/>
    <w:link w:val="Style_11_ch"/>
    <w:rPr>
      <w:sz w:val="20"/>
    </w:rPr>
  </w:style>
  <w:style w:styleId="Style_11_ch" w:type="character">
    <w:name w:val="annotation text"/>
    <w:basedOn w:val="Style_5_ch"/>
    <w:link w:val="Style_11"/>
    <w:rPr>
      <w:sz w:val="20"/>
    </w:rPr>
  </w:style>
  <w:style w:styleId="Style_12" w:type="paragraph">
    <w:name w:val="header"/>
    <w:basedOn w:val="Style_5"/>
    <w:link w:val="Style_12_ch"/>
    <w:pPr>
      <w:tabs>
        <w:tab w:leader="none" w:pos="4677" w:val="center"/>
        <w:tab w:leader="none" w:pos="9355" w:val="right"/>
      </w:tabs>
      <w:ind/>
    </w:pPr>
  </w:style>
  <w:style w:styleId="Style_12_ch" w:type="character">
    <w:name w:val="header"/>
    <w:basedOn w:val="Style_5_ch"/>
    <w:link w:val="Style_12"/>
  </w:style>
  <w:style w:styleId="Style_13" w:type="paragraph">
    <w:name w:val="Основной шрифт абзаца1"/>
    <w:link w:val="Style_13_ch"/>
  </w:style>
  <w:style w:styleId="Style_13_ch" w:type="character">
    <w:name w:val="Основной шрифт абзаца1"/>
    <w:link w:val="Style_13"/>
  </w:style>
  <w:style w:styleId="Style_2" w:type="paragraph">
    <w:name w:val="western"/>
    <w:basedOn w:val="Style_5"/>
    <w:link w:val="Style_2_ch"/>
    <w:pPr>
      <w:spacing w:afterAutospacing="on" w:beforeAutospacing="on"/>
      <w:ind/>
    </w:pPr>
  </w:style>
  <w:style w:styleId="Style_2_ch" w:type="character">
    <w:name w:val="western"/>
    <w:basedOn w:val="Style_5_ch"/>
    <w:link w:val="Style_2"/>
  </w:style>
  <w:style w:styleId="Style_14" w:type="paragraph">
    <w:name w:val="Неразрешенное упоминание1"/>
    <w:basedOn w:val="Style_15"/>
    <w:link w:val="Style_14_ch"/>
    <w:rPr>
      <w:color w:val="605E5C"/>
      <w:shd w:fill="E1DFDD" w:val="clear"/>
    </w:rPr>
  </w:style>
  <w:style w:styleId="Style_14_ch" w:type="character">
    <w:name w:val="Неразрешенное упоминание1"/>
    <w:basedOn w:val="Style_15_ch"/>
    <w:link w:val="Style_14"/>
    <w:rPr>
      <w:color w:val="605E5C"/>
      <w:shd w:fill="E1DFDD" w:val="clear"/>
    </w:rPr>
  </w:style>
  <w:style w:styleId="Style_16" w:type="paragraph">
    <w:name w:val="Обычный1"/>
    <w:link w:val="Style_16_ch"/>
    <w:rPr>
      <w:rFonts w:ascii="Times New Roman" w:hAnsi="Times New Roman"/>
      <w:sz w:val="24"/>
    </w:rPr>
  </w:style>
  <w:style w:styleId="Style_16_ch" w:type="character">
    <w:name w:val="Обычный1"/>
    <w:link w:val="Style_16"/>
    <w:rPr>
      <w:rFonts w:ascii="Times New Roman" w:hAnsi="Times New Roman"/>
      <w:sz w:val="24"/>
    </w:rPr>
  </w:style>
  <w:style w:styleId="Style_17" w:type="paragraph">
    <w:name w:val="annotation subject"/>
    <w:basedOn w:val="Style_11"/>
    <w:next w:val="Style_11"/>
    <w:link w:val="Style_17_ch"/>
    <w:rPr>
      <w:b w:val="1"/>
    </w:rPr>
  </w:style>
  <w:style w:styleId="Style_17_ch" w:type="character">
    <w:name w:val="annotation subject"/>
    <w:basedOn w:val="Style_11_ch"/>
    <w:link w:val="Style_17"/>
    <w:rPr>
      <w:b w:val="1"/>
    </w:rPr>
  </w:style>
  <w:style w:styleId="Style_18" w:type="paragraph">
    <w:name w:val="Body Text"/>
    <w:basedOn w:val="Style_5"/>
    <w:link w:val="Style_18_ch"/>
    <w:pPr>
      <w:spacing w:after="120"/>
      <w:ind/>
    </w:pPr>
  </w:style>
  <w:style w:styleId="Style_18_ch" w:type="character">
    <w:name w:val="Body Text"/>
    <w:basedOn w:val="Style_5_ch"/>
    <w:link w:val="Style_18"/>
  </w:style>
  <w:style w:styleId="Style_19" w:type="paragraph">
    <w:name w:val="Основной текст Exact"/>
    <w:basedOn w:val="Style_13"/>
    <w:link w:val="Style_19_ch"/>
    <w:rPr>
      <w:rFonts w:ascii="Times New Roman" w:hAnsi="Times New Roman"/>
      <w:spacing w:val="1"/>
      <w:sz w:val="20"/>
    </w:rPr>
  </w:style>
  <w:style w:styleId="Style_19_ch" w:type="character">
    <w:name w:val="Основной текст Exact"/>
    <w:basedOn w:val="Style_13_ch"/>
    <w:link w:val="Style_19"/>
    <w:rPr>
      <w:rFonts w:ascii="Times New Roman" w:hAnsi="Times New Roman"/>
      <w:spacing w:val="1"/>
      <w:sz w:val="20"/>
    </w:rPr>
  </w:style>
  <w:style w:styleId="Style_20" w:type="paragraph">
    <w:name w:val="annotation reference"/>
    <w:basedOn w:val="Style_15"/>
    <w:link w:val="Style_20_ch"/>
    <w:rPr>
      <w:sz w:val="16"/>
    </w:rPr>
  </w:style>
  <w:style w:styleId="Style_20_ch" w:type="character">
    <w:name w:val="annotation reference"/>
    <w:basedOn w:val="Style_15_ch"/>
    <w:link w:val="Style_20"/>
    <w:rPr>
      <w:sz w:val="16"/>
    </w:rPr>
  </w:style>
  <w:style w:styleId="Style_21" w:type="paragraph">
    <w:name w:val="Знак Знак Знак Знак Знак Знак"/>
    <w:basedOn w:val="Style_5"/>
    <w:link w:val="Style_21_ch"/>
    <w:pPr>
      <w:spacing w:after="160" w:line="240" w:lineRule="exact"/>
      <w:ind/>
    </w:pPr>
  </w:style>
  <w:style w:styleId="Style_21_ch" w:type="character">
    <w:name w:val="Знак Знак Знак Знак Знак Знак"/>
    <w:basedOn w:val="Style_5_ch"/>
    <w:link w:val="Style_21"/>
  </w:style>
  <w:style w:styleId="Style_22" w:type="paragraph">
    <w:name w:val="toc 3"/>
    <w:next w:val="Style_5"/>
    <w:link w:val="Style_22_ch"/>
    <w:uiPriority w:val="39"/>
    <w:pPr>
      <w:ind w:firstLine="0" w:left="400"/>
    </w:pPr>
    <w:rPr>
      <w:rFonts w:ascii="XO Thames" w:hAnsi="XO Thames"/>
      <w:sz w:val="28"/>
    </w:rPr>
  </w:style>
  <w:style w:styleId="Style_22_ch" w:type="character">
    <w:name w:val="toc 3"/>
    <w:link w:val="Style_22"/>
    <w:rPr>
      <w:rFonts w:ascii="XO Thames" w:hAnsi="XO Thames"/>
      <w:sz w:val="28"/>
    </w:rPr>
  </w:style>
  <w:style w:styleId="Style_23" w:type="paragraph">
    <w:name w:val="Body Text Indent"/>
    <w:basedOn w:val="Style_5"/>
    <w:link w:val="Style_23_ch"/>
    <w:pPr>
      <w:spacing w:after="120"/>
      <w:ind w:firstLine="0" w:left="283"/>
    </w:pPr>
  </w:style>
  <w:style w:styleId="Style_23_ch" w:type="character">
    <w:name w:val="Body Text Indent"/>
    <w:basedOn w:val="Style_5_ch"/>
    <w:link w:val="Style_23"/>
  </w:style>
  <w:style w:styleId="Style_24" w:type="paragraph">
    <w:name w:val="Endnote"/>
    <w:basedOn w:val="Style_5"/>
    <w:link w:val="Style_24_ch"/>
    <w:rPr>
      <w:sz w:val="20"/>
    </w:rPr>
  </w:style>
  <w:style w:styleId="Style_24_ch" w:type="character">
    <w:name w:val="Endnote"/>
    <w:basedOn w:val="Style_5_ch"/>
    <w:link w:val="Style_24"/>
    <w:rPr>
      <w:sz w:val="20"/>
    </w:rPr>
  </w:style>
  <w:style w:styleId="Style_25" w:type="paragraph">
    <w:name w:val="etbfieldtext-required"/>
    <w:basedOn w:val="Style_5"/>
    <w:link w:val="Style_25_ch"/>
    <w:pPr>
      <w:spacing w:afterAutospacing="on" w:beforeAutospacing="on"/>
      <w:ind/>
    </w:pPr>
  </w:style>
  <w:style w:styleId="Style_25_ch" w:type="character">
    <w:name w:val="etbfieldtext-required"/>
    <w:basedOn w:val="Style_5_ch"/>
    <w:link w:val="Style_25"/>
  </w:style>
  <w:style w:styleId="Style_26" w:type="paragraph">
    <w:name w:val="Название Знак1"/>
    <w:link w:val="Style_26_ch"/>
    <w:rPr>
      <w:b w:val="1"/>
      <w:color w:val="323232"/>
      <w:sz w:val="28"/>
      <w:highlight w:val="white"/>
    </w:rPr>
  </w:style>
  <w:style w:styleId="Style_26_ch" w:type="character">
    <w:name w:val="Название Знак1"/>
    <w:link w:val="Style_26"/>
    <w:rPr>
      <w:b w:val="1"/>
      <w:color w:val="323232"/>
      <w:sz w:val="28"/>
      <w:highlight w:val="white"/>
    </w:rPr>
  </w:style>
  <w:style w:styleId="Style_27" w:type="paragraph">
    <w:name w:val="heading 5"/>
    <w:basedOn w:val="Style_5"/>
    <w:next w:val="Style_5"/>
    <w:link w:val="Style_27_ch"/>
    <w:uiPriority w:val="9"/>
    <w:qFormat/>
    <w:pPr>
      <w:keepNext w:val="1"/>
      <w:keepLines w:val="1"/>
      <w:spacing w:before="200"/>
      <w:ind/>
      <w:outlineLvl w:val="4"/>
    </w:pPr>
    <w:rPr>
      <w:rFonts w:asciiTheme="majorAscii" w:hAnsiTheme="majorHAnsi"/>
      <w:color w:themeColor="accent1" w:themeShade="7F" w:val="244061"/>
    </w:rPr>
  </w:style>
  <w:style w:styleId="Style_27_ch" w:type="character">
    <w:name w:val="heading 5"/>
    <w:basedOn w:val="Style_5_ch"/>
    <w:link w:val="Style_27"/>
    <w:rPr>
      <w:rFonts w:asciiTheme="majorAscii" w:hAnsiTheme="majorHAnsi"/>
      <w:color w:themeColor="accent1" w:themeShade="7F" w:val="244061"/>
    </w:rPr>
  </w:style>
  <w:style w:styleId="Style_1" w:type="paragraph">
    <w:name w:val="footer"/>
    <w:basedOn w:val="Style_5"/>
    <w:link w:val="Style_1_ch"/>
    <w:pPr>
      <w:tabs>
        <w:tab w:leader="none" w:pos="4677" w:val="center"/>
        <w:tab w:leader="none" w:pos="9355" w:val="right"/>
      </w:tabs>
      <w:ind/>
    </w:pPr>
  </w:style>
  <w:style w:styleId="Style_1_ch" w:type="character">
    <w:name w:val="footer"/>
    <w:basedOn w:val="Style_5_ch"/>
    <w:link w:val="Style_1"/>
  </w:style>
  <w:style w:styleId="Style_28" w:type="paragraph">
    <w:name w:val="Основной текст + 4 pt"/>
    <w:basedOn w:val="Style_13"/>
    <w:link w:val="Style_28_ch"/>
    <w:rPr>
      <w:rFonts w:ascii="Bookman Old Style" w:hAnsi="Bookman Old Style"/>
      <w:b w:val="1"/>
      <w:spacing w:val="3"/>
      <w:sz w:val="8"/>
    </w:rPr>
  </w:style>
  <w:style w:styleId="Style_28_ch" w:type="character">
    <w:name w:val="Основной текст + 4 pt"/>
    <w:basedOn w:val="Style_13_ch"/>
    <w:link w:val="Style_28"/>
    <w:rPr>
      <w:rFonts w:ascii="Bookman Old Style" w:hAnsi="Bookman Old Style"/>
      <w:b w:val="1"/>
      <w:spacing w:val="3"/>
      <w:sz w:val="8"/>
    </w:rPr>
  </w:style>
  <w:style w:styleId="Style_15" w:type="paragraph">
    <w:name w:val="Default Paragraph Font"/>
    <w:link w:val="Style_15_ch"/>
  </w:style>
  <w:style w:styleId="Style_15_ch" w:type="character">
    <w:name w:val="Default Paragraph Font"/>
    <w:link w:val="Style_15"/>
  </w:style>
  <w:style w:styleId="Style_29" w:type="paragraph">
    <w:name w:val="heading 1"/>
    <w:basedOn w:val="Style_5"/>
    <w:next w:val="Style_5"/>
    <w:link w:val="Style_29_ch"/>
    <w:uiPriority w:val="9"/>
    <w:qFormat/>
    <w:pPr>
      <w:keepNext w:val="1"/>
      <w:keepLines w:val="1"/>
      <w:spacing w:before="480"/>
      <w:ind/>
      <w:outlineLvl w:val="0"/>
    </w:pPr>
    <w:rPr>
      <w:rFonts w:asciiTheme="majorAscii" w:hAnsiTheme="majorHAnsi"/>
      <w:b w:val="1"/>
      <w:color w:themeColor="accent1" w:themeShade="BF" w:val="376092"/>
      <w:sz w:val="28"/>
    </w:rPr>
  </w:style>
  <w:style w:styleId="Style_29_ch" w:type="character">
    <w:name w:val="heading 1"/>
    <w:basedOn w:val="Style_5_ch"/>
    <w:link w:val="Style_29"/>
    <w:rPr>
      <w:rFonts w:asciiTheme="majorAscii" w:hAnsiTheme="majorHAnsi"/>
      <w:b w:val="1"/>
      <w:color w:themeColor="accent1" w:themeShade="BF" w:val="376092"/>
      <w:sz w:val="28"/>
    </w:rPr>
  </w:style>
  <w:style w:styleId="Style_30" w:type="paragraph">
    <w:name w:val="Основной текст с отступом Знак2"/>
    <w:link w:val="Style_30_ch"/>
    <w:rPr>
      <w:sz w:val="24"/>
    </w:rPr>
  </w:style>
  <w:style w:styleId="Style_30_ch" w:type="character">
    <w:name w:val="Основной текст с отступом Знак2"/>
    <w:link w:val="Style_30"/>
    <w:rPr>
      <w:sz w:val="24"/>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rPr>
  </w:style>
  <w:style w:styleId="Style_32_ch" w:type="character">
    <w:name w:val="Footnote"/>
    <w:link w:val="Style_32"/>
    <w:rPr>
      <w:rFonts w:ascii="XO Thames" w:hAnsi="XO Thames"/>
    </w:rPr>
  </w:style>
  <w:style w:styleId="Style_33" w:type="paragraph">
    <w:name w:val="toc 1"/>
    <w:next w:val="Style_5"/>
    <w:link w:val="Style_33_ch"/>
    <w:uiPriority w:val="39"/>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Header and Footer"/>
    <w:link w:val="Style_34_ch"/>
    <w:pPr>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3" w:type="paragraph">
    <w:name w:val="List Paragraph"/>
    <w:basedOn w:val="Style_5"/>
    <w:link w:val="Style_3_ch"/>
    <w:pPr>
      <w:ind w:firstLine="0" w:left="720"/>
      <w:contextualSpacing w:val="1"/>
    </w:pPr>
  </w:style>
  <w:style w:styleId="Style_3_ch" w:type="character">
    <w:name w:val="List Paragraph"/>
    <w:basedOn w:val="Style_5_ch"/>
    <w:link w:val="Style_3"/>
  </w:style>
  <w:style w:styleId="Style_35" w:type="paragraph">
    <w:name w:val="Знак концевой сноски1"/>
    <w:basedOn w:val="Style_13"/>
    <w:link w:val="Style_35_ch"/>
    <w:rPr>
      <w:vertAlign w:val="superscript"/>
    </w:rPr>
  </w:style>
  <w:style w:styleId="Style_35_ch" w:type="character">
    <w:name w:val="Знак концевой сноски1"/>
    <w:basedOn w:val="Style_13_ch"/>
    <w:link w:val="Style_35"/>
    <w:rPr>
      <w:vertAlign w:val="superscript"/>
    </w:rPr>
  </w:style>
  <w:style w:styleId="Style_36" w:type="paragraph">
    <w:name w:val="toc 9"/>
    <w:next w:val="Style_5"/>
    <w:link w:val="Style_36_ch"/>
    <w:uiPriority w:val="39"/>
    <w:pPr>
      <w:ind w:firstLine="0" w:left="1600"/>
    </w:pPr>
    <w:rPr>
      <w:rFonts w:ascii="XO Thames" w:hAnsi="XO Thames"/>
      <w:sz w:val="28"/>
    </w:rPr>
  </w:style>
  <w:style w:styleId="Style_36_ch" w:type="character">
    <w:name w:val="toc 9"/>
    <w:link w:val="Style_36"/>
    <w:rPr>
      <w:rFonts w:ascii="XO Thames" w:hAnsi="XO Thames"/>
      <w:sz w:val="28"/>
    </w:rPr>
  </w:style>
  <w:style w:styleId="Style_37" w:type="paragraph">
    <w:name w:val="Balloon Text"/>
    <w:basedOn w:val="Style_5"/>
    <w:link w:val="Style_37_ch"/>
    <w:rPr>
      <w:rFonts w:ascii="Tahoma" w:hAnsi="Tahoma"/>
      <w:sz w:val="16"/>
    </w:rPr>
  </w:style>
  <w:style w:styleId="Style_37_ch" w:type="character">
    <w:name w:val="Balloon Text"/>
    <w:basedOn w:val="Style_5_ch"/>
    <w:link w:val="Style_37"/>
    <w:rPr>
      <w:rFonts w:ascii="Tahoma" w:hAnsi="Tahoma"/>
      <w:sz w:val="16"/>
    </w:rPr>
  </w:style>
  <w:style w:styleId="Style_38" w:type="paragraph">
    <w:name w:val="Колонтитул3"/>
    <w:basedOn w:val="Style_5"/>
    <w:link w:val="Style_38_ch"/>
    <w:pPr>
      <w:widowControl w:val="0"/>
      <w:ind/>
    </w:pPr>
    <w:rPr>
      <w:sz w:val="20"/>
    </w:rPr>
  </w:style>
  <w:style w:styleId="Style_38_ch" w:type="character">
    <w:name w:val="Колонтитул3"/>
    <w:basedOn w:val="Style_5_ch"/>
    <w:link w:val="Style_38"/>
    <w:rPr>
      <w:sz w:val="20"/>
    </w:rPr>
  </w:style>
  <w:style w:styleId="Style_39" w:type="paragraph">
    <w:name w:val="toc 8"/>
    <w:next w:val="Style_5"/>
    <w:link w:val="Style_39_ch"/>
    <w:uiPriority w:val="39"/>
    <w:pPr>
      <w:ind w:firstLine="0" w:left="1400"/>
    </w:pPr>
    <w:rPr>
      <w:rFonts w:ascii="XO Thames" w:hAnsi="XO Thames"/>
      <w:sz w:val="28"/>
    </w:rPr>
  </w:style>
  <w:style w:styleId="Style_39_ch" w:type="character">
    <w:name w:val="toc 8"/>
    <w:link w:val="Style_39"/>
    <w:rPr>
      <w:rFonts w:ascii="XO Thames" w:hAnsi="XO Thames"/>
      <w:sz w:val="28"/>
    </w:rPr>
  </w:style>
  <w:style w:styleId="Style_40" w:type="paragraph">
    <w:name w:val="Основной текст с отступом Знак1"/>
    <w:link w:val="Style_40_ch"/>
    <w:rPr>
      <w:rFonts w:ascii="Times New Roman" w:hAnsi="Times New Roman"/>
      <w:sz w:val="24"/>
    </w:rPr>
  </w:style>
  <w:style w:styleId="Style_40_ch" w:type="character">
    <w:name w:val="Основной текст с отступом Знак1"/>
    <w:link w:val="Style_40"/>
    <w:rPr>
      <w:rFonts w:ascii="Times New Roman" w:hAnsi="Times New Roman"/>
      <w:sz w:val="24"/>
    </w:rPr>
  </w:style>
  <w:style w:styleId="Style_41" w:type="paragraph">
    <w:name w:val="Body Text 2"/>
    <w:basedOn w:val="Style_5"/>
    <w:link w:val="Style_41_ch"/>
    <w:pPr>
      <w:spacing w:after="120" w:line="480" w:lineRule="auto"/>
      <w:ind/>
    </w:pPr>
  </w:style>
  <w:style w:styleId="Style_41_ch" w:type="character">
    <w:name w:val="Body Text 2"/>
    <w:basedOn w:val="Style_5_ch"/>
    <w:link w:val="Style_41"/>
  </w:style>
  <w:style w:styleId="Style_42" w:type="paragraph">
    <w:name w:val="Строгий1"/>
    <w:basedOn w:val="Style_13"/>
    <w:link w:val="Style_42_ch"/>
    <w:rPr>
      <w:b w:val="1"/>
    </w:rPr>
  </w:style>
  <w:style w:styleId="Style_42_ch" w:type="character">
    <w:name w:val="Строгий1"/>
    <w:basedOn w:val="Style_13_ch"/>
    <w:link w:val="Style_42"/>
    <w:rPr>
      <w:b w:val="1"/>
    </w:rPr>
  </w:style>
  <w:style w:styleId="Style_43" w:type="paragraph">
    <w:name w:val="Normal (Web)"/>
    <w:basedOn w:val="Style_5"/>
    <w:link w:val="Style_43_ch"/>
    <w:pPr>
      <w:spacing w:afterAutospacing="on" w:beforeAutospacing="on"/>
      <w:ind/>
    </w:pPr>
  </w:style>
  <w:style w:styleId="Style_43_ch" w:type="character">
    <w:name w:val="Normal (Web)"/>
    <w:basedOn w:val="Style_5_ch"/>
    <w:link w:val="Style_43"/>
  </w:style>
  <w:style w:styleId="Style_44" w:type="paragraph">
    <w:name w:val="toc 5"/>
    <w:next w:val="Style_5"/>
    <w:link w:val="Style_44_ch"/>
    <w:uiPriority w:val="39"/>
    <w:pPr>
      <w:ind w:firstLine="0" w:left="800"/>
    </w:pPr>
    <w:rPr>
      <w:rFonts w:ascii="XO Thames" w:hAnsi="XO Thames"/>
      <w:sz w:val="28"/>
    </w:rPr>
  </w:style>
  <w:style w:styleId="Style_44_ch" w:type="character">
    <w:name w:val="toc 5"/>
    <w:link w:val="Style_44"/>
    <w:rPr>
      <w:rFonts w:ascii="XO Thames" w:hAnsi="XO Thames"/>
      <w:sz w:val="28"/>
    </w:rPr>
  </w:style>
  <w:style w:styleId="Style_45" w:type="paragraph">
    <w:name w:val="No Spacing"/>
    <w:link w:val="Style_45_ch"/>
    <w:pPr>
      <w:spacing w:after="0" w:line="240" w:lineRule="auto"/>
      <w:ind/>
    </w:pPr>
  </w:style>
  <w:style w:styleId="Style_45_ch" w:type="character">
    <w:name w:val="No Spacing"/>
    <w:link w:val="Style_45"/>
  </w:style>
  <w:style w:styleId="Style_46" w:type="paragraph">
    <w:name w:val="Subtitle"/>
    <w:next w:val="Style_5"/>
    <w:link w:val="Style_46_ch"/>
    <w:uiPriority w:val="11"/>
    <w:qFormat/>
    <w:pPr>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Основной текст Знак1"/>
    <w:basedOn w:val="Style_13"/>
    <w:link w:val="Style_47_ch"/>
    <w:rPr>
      <w:rFonts w:ascii="Times New Roman" w:hAnsi="Times New Roman"/>
      <w:sz w:val="21"/>
    </w:rPr>
  </w:style>
  <w:style w:styleId="Style_47_ch" w:type="character">
    <w:name w:val="Основной текст Знак1"/>
    <w:basedOn w:val="Style_13_ch"/>
    <w:link w:val="Style_47"/>
    <w:rPr>
      <w:rFonts w:ascii="Times New Roman" w:hAnsi="Times New Roman"/>
      <w:sz w:val="21"/>
    </w:rPr>
  </w:style>
  <w:style w:styleId="Style_48" w:type="paragraph">
    <w:name w:val="Другое"/>
    <w:basedOn w:val="Style_5"/>
    <w:link w:val="Style_48_ch"/>
    <w:pPr>
      <w:widowControl w:val="0"/>
      <w:spacing w:line="252" w:lineRule="auto"/>
      <w:ind/>
    </w:pPr>
    <w:rPr>
      <w:sz w:val="19"/>
    </w:rPr>
  </w:style>
  <w:style w:styleId="Style_48_ch" w:type="character">
    <w:name w:val="Другое"/>
    <w:basedOn w:val="Style_5_ch"/>
    <w:link w:val="Style_48"/>
    <w:rPr>
      <w:sz w:val="19"/>
    </w:rPr>
  </w:style>
  <w:style w:styleId="Style_49" w:type="paragraph">
    <w:name w:val="Title"/>
    <w:basedOn w:val="Style_5"/>
    <w:link w:val="Style_49_ch"/>
    <w:uiPriority w:val="10"/>
    <w:qFormat/>
    <w:pPr>
      <w:widowControl w:val="0"/>
      <w:spacing w:line="322" w:lineRule="exact"/>
      <w:ind w:firstLine="0" w:left="11"/>
      <w:jc w:val="center"/>
    </w:pPr>
    <w:rPr>
      <w:b w:val="1"/>
      <w:color w:val="323232"/>
      <w:sz w:val="28"/>
    </w:rPr>
  </w:style>
  <w:style w:styleId="Style_49_ch" w:type="character">
    <w:name w:val="Title"/>
    <w:basedOn w:val="Style_5_ch"/>
    <w:link w:val="Style_49"/>
    <w:rPr>
      <w:b w:val="1"/>
      <w:color w:val="323232"/>
      <w:sz w:val="28"/>
    </w:rPr>
  </w:style>
  <w:style w:styleId="Style_50" w:type="paragraph">
    <w:name w:val="heading 4"/>
    <w:next w:val="Style_5"/>
    <w:link w:val="Style_50_ch"/>
    <w:uiPriority w:val="9"/>
    <w:qFormat/>
    <w:pPr>
      <w:spacing w:after="120" w:before="120"/>
      <w:ind/>
      <w:jc w:val="both"/>
      <w:outlineLvl w:val="3"/>
    </w:pPr>
    <w:rPr>
      <w:rFonts w:ascii="XO Thames" w:hAnsi="XO Thames"/>
      <w:b w:val="1"/>
      <w:sz w:val="24"/>
    </w:rPr>
  </w:style>
  <w:style w:styleId="Style_50_ch" w:type="character">
    <w:name w:val="heading 4"/>
    <w:link w:val="Style_50"/>
    <w:rPr>
      <w:rFonts w:ascii="XO Thames" w:hAnsi="XO Thames"/>
      <w:b w:val="1"/>
      <w:sz w:val="24"/>
    </w:rPr>
  </w:style>
  <w:style w:styleId="Style_51" w:type="paragraph">
    <w:name w:val="heading 2"/>
    <w:basedOn w:val="Style_5"/>
    <w:next w:val="Style_5"/>
    <w:link w:val="Style_51_ch"/>
    <w:uiPriority w:val="9"/>
    <w:qFormat/>
    <w:pPr>
      <w:keepNext w:val="1"/>
      <w:keepLines w:val="1"/>
      <w:spacing w:before="200"/>
      <w:ind/>
      <w:outlineLvl w:val="1"/>
    </w:pPr>
    <w:rPr>
      <w:rFonts w:asciiTheme="majorAscii" w:hAnsiTheme="majorHAnsi"/>
      <w:b w:val="1"/>
      <w:color w:themeColor="accent1" w:val="4F81BD"/>
      <w:sz w:val="26"/>
    </w:rPr>
  </w:style>
  <w:style w:styleId="Style_51_ch" w:type="character">
    <w:name w:val="heading 2"/>
    <w:basedOn w:val="Style_5_ch"/>
    <w:link w:val="Style_51"/>
    <w:rPr>
      <w:rFonts w:asciiTheme="majorAscii" w:hAnsiTheme="majorHAnsi"/>
      <w:b w:val="1"/>
      <w:color w:themeColor="accent1" w:val="4F81BD"/>
      <w:sz w:val="26"/>
    </w:rPr>
  </w:style>
  <w:style w:default="1" w:styleId="Style_5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2026-02-05T13:57:56Z</dcterms:modified>
</cp:coreProperties>
</file>